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C0471DD" w:rsidR="00F110CD" w:rsidRPr="00E23896" w:rsidRDefault="00F110CD" w:rsidP="00F110CD">
      <w:pPr>
        <w:pStyle w:val="Header"/>
        <w:tabs>
          <w:tab w:val="right" w:pos="9639"/>
        </w:tabs>
        <w:rPr>
          <w:bCs/>
          <w:noProof w:val="0"/>
          <w:sz w:val="24"/>
          <w:szCs w:val="24"/>
        </w:rPr>
      </w:pPr>
      <w:r w:rsidRPr="00E23896">
        <w:rPr>
          <w:bCs/>
          <w:noProof w:val="0"/>
          <w:sz w:val="24"/>
          <w:szCs w:val="24"/>
        </w:rPr>
        <w:t>3GPP TSG RA</w:t>
      </w:r>
      <w:r w:rsidR="007820D0" w:rsidRPr="00E23896">
        <w:rPr>
          <w:bCs/>
          <w:noProof w:val="0"/>
          <w:sz w:val="24"/>
          <w:szCs w:val="24"/>
        </w:rPr>
        <w:t>N WG1 Meeting #94</w:t>
      </w:r>
      <w:r w:rsidR="00332496" w:rsidRPr="00E23896">
        <w:rPr>
          <w:bCs/>
          <w:noProof w:val="0"/>
          <w:sz w:val="24"/>
          <w:szCs w:val="24"/>
        </w:rPr>
        <w:t>bis</w:t>
      </w:r>
      <w:r w:rsidR="001348FE" w:rsidRPr="00E23896">
        <w:rPr>
          <w:bCs/>
          <w:noProof w:val="0"/>
          <w:sz w:val="24"/>
          <w:szCs w:val="24"/>
        </w:rPr>
        <w:tab/>
        <w:t>R1-</w:t>
      </w:r>
      <w:r w:rsidR="001348FE" w:rsidRPr="00DC0C56">
        <w:rPr>
          <w:bCs/>
          <w:noProof w:val="0"/>
          <w:sz w:val="24"/>
          <w:szCs w:val="24"/>
        </w:rPr>
        <w:t>18</w:t>
      </w:r>
      <w:r w:rsidR="00DC0C56" w:rsidRPr="00DC0C56">
        <w:rPr>
          <w:bCs/>
          <w:noProof w:val="0"/>
          <w:sz w:val="24"/>
          <w:szCs w:val="24"/>
        </w:rPr>
        <w:t>11212</w:t>
      </w:r>
    </w:p>
    <w:p w14:paraId="30E02940" w14:textId="01D88AE1" w:rsidR="00CA26CE" w:rsidRPr="00E23896" w:rsidRDefault="00332496" w:rsidP="00CA26CE">
      <w:pPr>
        <w:pStyle w:val="Header"/>
        <w:rPr>
          <w:bCs/>
          <w:noProof w:val="0"/>
          <w:sz w:val="24"/>
          <w:szCs w:val="24"/>
        </w:rPr>
      </w:pPr>
      <w:r w:rsidRPr="00E23896">
        <w:rPr>
          <w:bCs/>
          <w:noProof w:val="0"/>
          <w:sz w:val="24"/>
          <w:szCs w:val="24"/>
        </w:rPr>
        <w:t>Chengdu</w:t>
      </w:r>
      <w:r w:rsidR="00961EE9" w:rsidRPr="00E23896">
        <w:rPr>
          <w:bCs/>
          <w:noProof w:val="0"/>
          <w:sz w:val="24"/>
          <w:szCs w:val="24"/>
        </w:rPr>
        <w:t xml:space="preserve">, </w:t>
      </w:r>
      <w:r w:rsidRPr="00E23896">
        <w:rPr>
          <w:bCs/>
          <w:noProof w:val="0"/>
          <w:sz w:val="24"/>
          <w:szCs w:val="24"/>
        </w:rPr>
        <w:t>China</w:t>
      </w:r>
      <w:r w:rsidR="00961EE9" w:rsidRPr="00E23896">
        <w:rPr>
          <w:bCs/>
          <w:noProof w:val="0"/>
          <w:sz w:val="24"/>
          <w:szCs w:val="24"/>
        </w:rPr>
        <w:t xml:space="preserve">, </w:t>
      </w:r>
      <w:r w:rsidRPr="00E23896">
        <w:rPr>
          <w:bCs/>
          <w:noProof w:val="0"/>
          <w:sz w:val="24"/>
          <w:szCs w:val="24"/>
        </w:rPr>
        <w:t>October</w:t>
      </w:r>
      <w:r w:rsidR="007820D0" w:rsidRPr="00E23896">
        <w:rPr>
          <w:bCs/>
          <w:noProof w:val="0"/>
          <w:sz w:val="24"/>
          <w:szCs w:val="24"/>
        </w:rPr>
        <w:t xml:space="preserve"> </w:t>
      </w:r>
      <w:r w:rsidRPr="00E23896">
        <w:rPr>
          <w:bCs/>
          <w:noProof w:val="0"/>
          <w:sz w:val="24"/>
          <w:szCs w:val="24"/>
        </w:rPr>
        <w:t>8</w:t>
      </w:r>
      <w:r w:rsidR="00143BF9" w:rsidRPr="00143BF9">
        <w:rPr>
          <w:bCs/>
          <w:noProof w:val="0"/>
          <w:sz w:val="24"/>
          <w:szCs w:val="24"/>
          <w:vertAlign w:val="superscript"/>
        </w:rPr>
        <w:t>th</w:t>
      </w:r>
      <w:r w:rsidR="00143BF9">
        <w:rPr>
          <w:bCs/>
          <w:noProof w:val="0"/>
          <w:sz w:val="24"/>
          <w:szCs w:val="24"/>
        </w:rPr>
        <w:t xml:space="preserve"> </w:t>
      </w:r>
      <w:r w:rsidR="007820D0" w:rsidRPr="00E23896">
        <w:rPr>
          <w:bCs/>
          <w:noProof w:val="0"/>
          <w:sz w:val="24"/>
          <w:szCs w:val="24"/>
        </w:rPr>
        <w:t xml:space="preserve">– </w:t>
      </w:r>
      <w:r w:rsidRPr="00E23896">
        <w:rPr>
          <w:bCs/>
          <w:noProof w:val="0"/>
          <w:sz w:val="24"/>
          <w:szCs w:val="24"/>
        </w:rPr>
        <w:t>12</w:t>
      </w:r>
      <w:r w:rsidR="00143BF9" w:rsidRPr="00143BF9">
        <w:rPr>
          <w:bCs/>
          <w:noProof w:val="0"/>
          <w:sz w:val="24"/>
          <w:szCs w:val="24"/>
          <w:vertAlign w:val="superscript"/>
        </w:rPr>
        <w:t>th</w:t>
      </w:r>
      <w:r w:rsidR="00850D96" w:rsidRPr="00E23896">
        <w:rPr>
          <w:bCs/>
          <w:noProof w:val="0"/>
          <w:sz w:val="24"/>
          <w:szCs w:val="24"/>
        </w:rPr>
        <w:t>, 2018</w:t>
      </w:r>
    </w:p>
    <w:p w14:paraId="2CFE1919" w14:textId="77777777" w:rsidR="00850D96" w:rsidRPr="003C14FD" w:rsidRDefault="00850D96" w:rsidP="00CA26CE">
      <w:pPr>
        <w:pStyle w:val="Header"/>
        <w:rPr>
          <w:bCs/>
          <w:noProof w:val="0"/>
          <w:sz w:val="24"/>
          <w:lang w:eastAsia="ja-JP"/>
        </w:rPr>
      </w:pPr>
      <w:bookmarkStart w:id="0" w:name="_GoBack"/>
      <w:bookmarkEnd w:id="0"/>
    </w:p>
    <w:p w14:paraId="30E02941" w14:textId="293BC91C" w:rsidR="0034111C" w:rsidRPr="00E23896" w:rsidRDefault="0034111C" w:rsidP="16512788">
      <w:pPr>
        <w:pStyle w:val="CRCoverPage"/>
        <w:rPr>
          <w:rFonts w:cs="Arial"/>
          <w:b/>
          <w:bCs/>
          <w:sz w:val="24"/>
          <w:szCs w:val="24"/>
          <w:lang w:val="en-US" w:eastAsia="ja-JP"/>
        </w:rPr>
      </w:pPr>
      <w:r w:rsidRPr="003C14FD">
        <w:rPr>
          <w:rFonts w:cs="Arial"/>
          <w:b/>
          <w:bCs/>
          <w:sz w:val="24"/>
          <w:szCs w:val="24"/>
          <w:lang w:val="en-US"/>
        </w:rPr>
        <w:t>Agenda item:</w:t>
      </w:r>
      <w:r w:rsidRPr="003C14FD">
        <w:rPr>
          <w:rFonts w:cs="Arial"/>
          <w:b/>
          <w:bCs/>
          <w:sz w:val="24"/>
          <w:lang w:val="en-US"/>
        </w:rPr>
        <w:tab/>
      </w:r>
      <w:r w:rsidRPr="003C14FD">
        <w:rPr>
          <w:rFonts w:cs="Arial"/>
          <w:b/>
          <w:bCs/>
          <w:sz w:val="24"/>
          <w:lang w:val="en-US"/>
        </w:rPr>
        <w:tab/>
      </w:r>
      <w:r w:rsidR="000B4207" w:rsidRPr="003C14FD">
        <w:rPr>
          <w:rFonts w:cs="Arial"/>
          <w:b/>
          <w:bCs/>
          <w:sz w:val="24"/>
          <w:szCs w:val="24"/>
          <w:lang w:val="en-US"/>
        </w:rPr>
        <w:t>7</w:t>
      </w:r>
      <w:r w:rsidR="0052773A" w:rsidRPr="003C14FD">
        <w:rPr>
          <w:rFonts w:cs="Arial"/>
          <w:b/>
          <w:bCs/>
          <w:sz w:val="24"/>
          <w:szCs w:val="24"/>
          <w:lang w:val="en-US"/>
        </w:rPr>
        <w:t>.</w:t>
      </w:r>
      <w:r w:rsidR="00773573" w:rsidRPr="003C14FD">
        <w:rPr>
          <w:rFonts w:cs="Arial"/>
          <w:b/>
          <w:bCs/>
          <w:sz w:val="24"/>
          <w:szCs w:val="24"/>
          <w:lang w:val="en-US"/>
        </w:rPr>
        <w:t>2</w:t>
      </w:r>
      <w:r w:rsidR="007820D0" w:rsidRPr="003C14FD">
        <w:rPr>
          <w:rFonts w:cs="Arial"/>
          <w:b/>
          <w:bCs/>
          <w:sz w:val="24"/>
          <w:szCs w:val="24"/>
          <w:lang w:val="en-US"/>
        </w:rPr>
        <w:t>.</w:t>
      </w:r>
      <w:r w:rsidR="00773573" w:rsidRPr="003C14FD">
        <w:rPr>
          <w:rFonts w:cs="Arial"/>
          <w:b/>
          <w:bCs/>
          <w:sz w:val="24"/>
          <w:szCs w:val="24"/>
          <w:lang w:val="en-US"/>
        </w:rPr>
        <w:t>5.</w:t>
      </w:r>
      <w:r w:rsidR="00332496" w:rsidRPr="003C14FD">
        <w:rPr>
          <w:rFonts w:cs="Arial"/>
          <w:b/>
          <w:bCs/>
          <w:sz w:val="24"/>
          <w:szCs w:val="24"/>
          <w:lang w:val="en-US"/>
        </w:rPr>
        <w:t>3</w:t>
      </w:r>
    </w:p>
    <w:p w14:paraId="30E02942" w14:textId="11CBDC88" w:rsidR="00E128F2" w:rsidRPr="00E23896" w:rsidRDefault="0034111C" w:rsidP="16512788">
      <w:pPr>
        <w:tabs>
          <w:tab w:val="left" w:pos="1985"/>
        </w:tabs>
        <w:spacing w:after="120"/>
        <w:ind w:left="1985" w:hanging="1985"/>
        <w:rPr>
          <w:rFonts w:ascii="Arial" w:hAnsi="Arial" w:cs="Arial"/>
          <w:b/>
          <w:bCs/>
          <w:sz w:val="24"/>
          <w:szCs w:val="24"/>
          <w:lang w:val="en-US"/>
        </w:rPr>
      </w:pPr>
      <w:r w:rsidRPr="003C14FD">
        <w:rPr>
          <w:rFonts w:ascii="Arial" w:hAnsi="Arial" w:cs="Arial"/>
          <w:b/>
          <w:bCs/>
          <w:sz w:val="24"/>
          <w:szCs w:val="24"/>
          <w:lang w:val="en-US"/>
        </w:rPr>
        <w:t>Source:</w:t>
      </w:r>
      <w:r w:rsidRPr="003C14FD">
        <w:rPr>
          <w:rFonts w:ascii="Arial" w:hAnsi="Arial" w:cs="Arial"/>
          <w:b/>
          <w:bCs/>
          <w:sz w:val="24"/>
          <w:lang w:val="en-US"/>
        </w:rPr>
        <w:tab/>
      </w:r>
      <w:r w:rsidR="00013455" w:rsidRPr="003C14FD">
        <w:rPr>
          <w:rFonts w:ascii="Arial" w:hAnsi="Arial" w:cs="Arial"/>
          <w:b/>
          <w:bCs/>
          <w:sz w:val="24"/>
          <w:szCs w:val="24"/>
          <w:lang w:val="en-US"/>
        </w:rPr>
        <w:t xml:space="preserve">Nokia, </w:t>
      </w:r>
      <w:r w:rsidR="00E67802" w:rsidRPr="003C14FD">
        <w:rPr>
          <w:rFonts w:ascii="Arial" w:hAnsi="Arial" w:cs="Arial"/>
          <w:b/>
          <w:bCs/>
          <w:sz w:val="24"/>
          <w:szCs w:val="24"/>
          <w:lang w:val="en-US"/>
        </w:rPr>
        <w:t>Nokia</w:t>
      </w:r>
      <w:r w:rsidR="00013455" w:rsidRPr="003C14FD">
        <w:rPr>
          <w:rFonts w:ascii="Arial" w:hAnsi="Arial" w:cs="Arial"/>
          <w:b/>
          <w:bCs/>
          <w:sz w:val="24"/>
          <w:szCs w:val="24"/>
          <w:lang w:val="en-US"/>
        </w:rPr>
        <w:t xml:space="preserve"> Shanghai Bell</w:t>
      </w:r>
    </w:p>
    <w:p w14:paraId="30E02943" w14:textId="2DCD711C" w:rsidR="0034111C" w:rsidRPr="003C14FD" w:rsidRDefault="0034111C" w:rsidP="16512788">
      <w:pPr>
        <w:ind w:left="1985" w:hanging="1985"/>
        <w:rPr>
          <w:rFonts w:ascii="Arial" w:hAnsi="Arial" w:cs="Arial"/>
          <w:b/>
          <w:bCs/>
          <w:sz w:val="24"/>
          <w:szCs w:val="24"/>
          <w:lang w:val="en-US"/>
        </w:rPr>
      </w:pPr>
      <w:r w:rsidRPr="003C14FD">
        <w:rPr>
          <w:rFonts w:ascii="Arial" w:hAnsi="Arial" w:cs="Arial"/>
          <w:b/>
          <w:bCs/>
          <w:sz w:val="24"/>
          <w:szCs w:val="24"/>
          <w:lang w:val="en-US"/>
        </w:rPr>
        <w:t>Title:</w:t>
      </w:r>
      <w:r w:rsidRPr="003C14FD">
        <w:rPr>
          <w:rFonts w:ascii="Arial" w:hAnsi="Arial" w:cs="Arial"/>
          <w:b/>
          <w:bCs/>
          <w:sz w:val="24"/>
          <w:lang w:val="en-US"/>
        </w:rPr>
        <w:tab/>
      </w:r>
      <w:r w:rsidR="00773573" w:rsidRPr="003C14FD">
        <w:rPr>
          <w:rFonts w:ascii="Arial" w:hAnsi="Arial" w:cs="Arial"/>
          <w:b/>
          <w:bCs/>
          <w:sz w:val="24"/>
          <w:lang w:val="en-US"/>
        </w:rPr>
        <w:t>Considerations on identifying strong gNB interferers</w:t>
      </w:r>
    </w:p>
    <w:p w14:paraId="30E02944" w14:textId="60B6B0C7" w:rsidR="0034111C" w:rsidRPr="003C14FD" w:rsidRDefault="0034111C" w:rsidP="16512788">
      <w:pPr>
        <w:rPr>
          <w:rFonts w:ascii="Arial" w:hAnsi="Arial" w:cs="Arial"/>
          <w:b/>
          <w:bCs/>
          <w:sz w:val="24"/>
          <w:szCs w:val="24"/>
          <w:lang w:val="en-US"/>
        </w:rPr>
      </w:pPr>
      <w:r w:rsidRPr="003C14FD">
        <w:rPr>
          <w:rFonts w:ascii="Arial" w:hAnsi="Arial" w:cs="Arial"/>
          <w:b/>
          <w:bCs/>
          <w:sz w:val="24"/>
          <w:szCs w:val="24"/>
          <w:lang w:val="en-US"/>
        </w:rPr>
        <w:t xml:space="preserve">Document </w:t>
      </w:r>
      <w:r w:rsidR="3E61DC49" w:rsidRPr="003C14FD">
        <w:rPr>
          <w:rFonts w:ascii="Arial" w:hAnsi="Arial" w:cs="Arial"/>
          <w:b/>
          <w:bCs/>
          <w:sz w:val="24"/>
          <w:szCs w:val="24"/>
          <w:lang w:val="en-US"/>
        </w:rPr>
        <w:t>for:</w:t>
      </w:r>
      <w:r w:rsidRPr="003C14FD">
        <w:rPr>
          <w:rFonts w:ascii="Arial" w:hAnsi="Arial" w:cs="Arial"/>
          <w:b/>
          <w:bCs/>
          <w:sz w:val="24"/>
          <w:lang w:val="en-US"/>
        </w:rPr>
        <w:tab/>
      </w:r>
      <w:r w:rsidR="00220615" w:rsidRPr="003C14FD">
        <w:rPr>
          <w:rFonts w:ascii="Arial" w:hAnsi="Arial" w:cs="Arial"/>
          <w:b/>
          <w:bCs/>
          <w:sz w:val="24"/>
          <w:lang w:val="en-US"/>
        </w:rPr>
        <w:tab/>
      </w:r>
      <w:r w:rsidRPr="003C14FD">
        <w:rPr>
          <w:rFonts w:ascii="Arial" w:hAnsi="Arial" w:cs="Arial"/>
          <w:b/>
          <w:bCs/>
          <w:sz w:val="24"/>
          <w:szCs w:val="24"/>
          <w:lang w:val="en-US"/>
        </w:rPr>
        <w:t>Discussion and Decision</w:t>
      </w:r>
    </w:p>
    <w:p w14:paraId="7CF7938E" w14:textId="7E19F756" w:rsidR="00ED1327" w:rsidRPr="003C14FD" w:rsidRDefault="00EE7FA7" w:rsidP="00ED1327">
      <w:pPr>
        <w:pStyle w:val="Heading1"/>
        <w:rPr>
          <w:lang w:val="en-US"/>
        </w:rPr>
      </w:pPr>
      <w:r w:rsidRPr="003C14FD">
        <w:rPr>
          <w:lang w:val="en-US"/>
        </w:rPr>
        <w:t>Introduction</w:t>
      </w:r>
    </w:p>
    <w:p w14:paraId="2BF1D769" w14:textId="77777777" w:rsidR="00773573" w:rsidRPr="00E23896" w:rsidRDefault="00773573" w:rsidP="00773573">
      <w:pPr>
        <w:spacing w:before="100" w:beforeAutospacing="1" w:after="100" w:afterAutospacing="1"/>
        <w:rPr>
          <w:rFonts w:eastAsia="Times New Roman"/>
          <w:lang w:val="en-US"/>
        </w:rPr>
      </w:pPr>
      <w:bookmarkStart w:id="1" w:name="_Hlk510705081"/>
      <w:r w:rsidRPr="003C14FD">
        <w:rPr>
          <w:rFonts w:eastAsia="Times New Roman"/>
          <w:lang w:val="en-US"/>
        </w:rPr>
        <w:t>In RAN #80, new study on remote interference management had been agreed, and the agreed objectives of the SI are as follows [1].</w:t>
      </w:r>
    </w:p>
    <w:p w14:paraId="77E1A4EB" w14:textId="77777777" w:rsidR="00773573" w:rsidRPr="003C14FD" w:rsidRDefault="00773573" w:rsidP="00773573">
      <w:pPr>
        <w:pStyle w:val="Heading3"/>
        <w:numPr>
          <w:ilvl w:val="0"/>
          <w:numId w:val="0"/>
        </w:numPr>
        <w:ind w:left="720" w:hanging="720"/>
        <w:rPr>
          <w:rFonts w:eastAsia="Malgun Gothic" w:cs="Arial"/>
          <w:i/>
          <w:color w:val="0000FF"/>
          <w:sz w:val="20"/>
          <w:lang w:val="en-US"/>
        </w:rPr>
      </w:pPr>
      <w:r w:rsidRPr="003C14FD">
        <w:rPr>
          <w:rFonts w:eastAsia="Malgun Gothic" w:cs="Arial"/>
          <w:i/>
          <w:color w:val="0000FF"/>
          <w:sz w:val="22"/>
          <w:lang w:val="en-US"/>
        </w:rPr>
        <w:t>4.1</w:t>
      </w:r>
      <w:r w:rsidRPr="003C14FD">
        <w:rPr>
          <w:rFonts w:eastAsia="Malgun Gothic" w:cs="Arial"/>
          <w:i/>
          <w:color w:val="0000FF"/>
          <w:sz w:val="22"/>
          <w:lang w:val="en-US"/>
        </w:rPr>
        <w:tab/>
      </w:r>
      <w:r w:rsidRPr="003C14FD">
        <w:rPr>
          <w:rFonts w:eastAsia="Malgun Gothic" w:cs="Arial"/>
          <w:i/>
          <w:color w:val="0000FF"/>
          <w:sz w:val="20"/>
          <w:lang w:val="en-US"/>
        </w:rPr>
        <w:t>Objective of SI or Core part WI or Testing part WI</w:t>
      </w:r>
    </w:p>
    <w:p w14:paraId="2680BA0B" w14:textId="77777777" w:rsidR="00773573" w:rsidRPr="003C14FD" w:rsidRDefault="00773573" w:rsidP="00773573">
      <w:pPr>
        <w:rPr>
          <w:rFonts w:eastAsia="Malgun Gothic"/>
          <w:i/>
        </w:rPr>
      </w:pPr>
      <w:r w:rsidRPr="003C14FD">
        <w:rPr>
          <w:i/>
          <w:lang w:val="en-US" w:eastAsia="zh-CN"/>
        </w:rPr>
        <w:t xml:space="preserve">Objectives for studying </w:t>
      </w:r>
      <w:r w:rsidRPr="003C14FD">
        <w:rPr>
          <w:i/>
          <w:lang w:val="en-US"/>
        </w:rPr>
        <w:t xml:space="preserve">possible </w:t>
      </w:r>
      <w:r w:rsidRPr="003C14FD">
        <w:rPr>
          <w:i/>
          <w:lang w:val="en-US" w:eastAsia="zh-CN"/>
        </w:rPr>
        <w:t>mechanisms</w:t>
      </w:r>
      <w:r w:rsidRPr="003C14FD">
        <w:rPr>
          <w:i/>
          <w:lang w:val="en-US"/>
        </w:rPr>
        <w:t xml:space="preserve"> for </w:t>
      </w:r>
      <w:r w:rsidRPr="003C14FD">
        <w:rPr>
          <w:i/>
          <w:lang w:val="en-US" w:eastAsia="zh-CN"/>
        </w:rPr>
        <w:t xml:space="preserve">mitigating the impact of remote base station interference in </w:t>
      </w:r>
      <w:r w:rsidRPr="003C14FD">
        <w:rPr>
          <w:i/>
          <w:lang w:val="en-US"/>
        </w:rPr>
        <w:t xml:space="preserve">unpaired spectrum focusing on synchronized macro cells with semi-static DL/UL configuration </w:t>
      </w:r>
      <w:r w:rsidRPr="003C14FD">
        <w:rPr>
          <w:i/>
        </w:rPr>
        <w:t>in co-channel include:</w:t>
      </w:r>
    </w:p>
    <w:p w14:paraId="336DF66A" w14:textId="77777777" w:rsidR="00773573" w:rsidRPr="00E23896" w:rsidRDefault="00773573" w:rsidP="00773573">
      <w:pPr>
        <w:pStyle w:val="1"/>
        <w:numPr>
          <w:ilvl w:val="0"/>
          <w:numId w:val="15"/>
        </w:numPr>
        <w:autoSpaceDE w:val="0"/>
        <w:autoSpaceDN w:val="0"/>
        <w:spacing w:after="0" w:line="254" w:lineRule="auto"/>
        <w:ind w:leftChars="0"/>
        <w:rPr>
          <w:rFonts w:ascii="Times New Roman" w:hAnsi="Times New Roman"/>
          <w:i/>
          <w:szCs w:val="20"/>
          <w:lang w:eastAsia="ja-JP"/>
        </w:rPr>
      </w:pPr>
      <w:r w:rsidRPr="00E23896">
        <w:rPr>
          <w:rFonts w:ascii="Times New Roman" w:hAnsi="Times New Roman"/>
          <w:i/>
          <w:szCs w:val="20"/>
        </w:rPr>
        <w:t>Study mechanisms for improving network robustness and addressing strong remote base station interference, including potential UE side’s enhancement [RAN1]</w:t>
      </w:r>
    </w:p>
    <w:p w14:paraId="1C92FFC0" w14:textId="77777777" w:rsidR="00773573" w:rsidRPr="00E23896" w:rsidRDefault="00773573" w:rsidP="00773573">
      <w:pPr>
        <w:pStyle w:val="1"/>
        <w:numPr>
          <w:ilvl w:val="0"/>
          <w:numId w:val="15"/>
        </w:numPr>
        <w:autoSpaceDE w:val="0"/>
        <w:autoSpaceDN w:val="0"/>
        <w:spacing w:after="0" w:line="254" w:lineRule="auto"/>
        <w:ind w:leftChars="0"/>
        <w:rPr>
          <w:rFonts w:ascii="Times New Roman" w:eastAsia="MS Gothic" w:hAnsi="Times New Roman"/>
          <w:i/>
          <w:szCs w:val="20"/>
        </w:rPr>
      </w:pPr>
      <w:r w:rsidRPr="00E23896">
        <w:rPr>
          <w:rFonts w:ascii="Times New Roman" w:hAnsi="Times New Roman"/>
          <w:i/>
          <w:szCs w:val="20"/>
        </w:rPr>
        <w:t>Study mechanisms for identifying which gNB(s)generate strong remote interference, including the following aspects:</w:t>
      </w:r>
    </w:p>
    <w:p w14:paraId="4E6A27EA" w14:textId="77777777" w:rsidR="00773573" w:rsidRPr="00E23896" w:rsidRDefault="00773573" w:rsidP="00773573">
      <w:pPr>
        <w:pStyle w:val="1"/>
        <w:numPr>
          <w:ilvl w:val="2"/>
          <w:numId w:val="16"/>
        </w:numPr>
        <w:autoSpaceDE w:val="0"/>
        <w:autoSpaceDN w:val="0"/>
        <w:spacing w:after="0" w:line="254" w:lineRule="auto"/>
        <w:ind w:leftChars="0"/>
        <w:rPr>
          <w:rFonts w:ascii="Times New Roman" w:hAnsi="Times New Roman"/>
          <w:i/>
          <w:szCs w:val="20"/>
        </w:rPr>
      </w:pPr>
      <w:r w:rsidRPr="00E23896">
        <w:rPr>
          <w:rFonts w:ascii="Times New Roman" w:hAnsi="Times New Roman"/>
          <w:i/>
          <w:szCs w:val="20"/>
        </w:rPr>
        <w:t>Potential Reference signal design for gNB to identify that it creates strong inter-gNB interference to some victim gNB[RAN1]</w:t>
      </w:r>
    </w:p>
    <w:p w14:paraId="598A1A91" w14:textId="77777777" w:rsidR="00773573" w:rsidRPr="00E23896" w:rsidRDefault="00773573" w:rsidP="00773573">
      <w:pPr>
        <w:pStyle w:val="1"/>
        <w:numPr>
          <w:ilvl w:val="3"/>
          <w:numId w:val="16"/>
        </w:numPr>
        <w:autoSpaceDE w:val="0"/>
        <w:autoSpaceDN w:val="0"/>
        <w:spacing w:after="0" w:line="254" w:lineRule="auto"/>
        <w:ind w:leftChars="0"/>
        <w:rPr>
          <w:rFonts w:ascii="Times New Roman" w:hAnsi="Times New Roman"/>
          <w:i/>
          <w:szCs w:val="20"/>
        </w:rPr>
      </w:pPr>
      <w:r w:rsidRPr="00E23896">
        <w:rPr>
          <w:rFonts w:ascii="Times New Roman" w:hAnsi="Times New Roman"/>
          <w:i/>
          <w:szCs w:val="20"/>
        </w:rPr>
        <w:t>Existing reference signals are starting points of discussion.</w:t>
      </w:r>
    </w:p>
    <w:p w14:paraId="222A0F5C" w14:textId="77777777" w:rsidR="00773573" w:rsidRPr="00E23896" w:rsidRDefault="00773573" w:rsidP="00773573">
      <w:pPr>
        <w:pStyle w:val="1"/>
        <w:numPr>
          <w:ilvl w:val="2"/>
          <w:numId w:val="16"/>
        </w:numPr>
        <w:autoSpaceDE w:val="0"/>
        <w:autoSpaceDN w:val="0"/>
        <w:spacing w:after="0" w:line="254" w:lineRule="auto"/>
        <w:ind w:leftChars="0"/>
        <w:rPr>
          <w:rFonts w:ascii="Times New Roman" w:hAnsi="Times New Roman"/>
          <w:i/>
          <w:szCs w:val="20"/>
        </w:rPr>
      </w:pPr>
      <w:r w:rsidRPr="00E23896">
        <w:rPr>
          <w:rFonts w:ascii="Times New Roman" w:hAnsi="Times New Roman"/>
          <w:i/>
          <w:szCs w:val="20"/>
        </w:rPr>
        <w:t>Mechanism for gNB to start and terminate the transmission/detection of the reference signal(s) [RAN1, RAN3]</w:t>
      </w:r>
    </w:p>
    <w:p w14:paraId="429BF85D" w14:textId="77777777" w:rsidR="00773573" w:rsidRPr="00E23896" w:rsidRDefault="00773573" w:rsidP="00773573">
      <w:pPr>
        <w:pStyle w:val="1"/>
        <w:numPr>
          <w:ilvl w:val="0"/>
          <w:numId w:val="15"/>
        </w:numPr>
        <w:autoSpaceDE w:val="0"/>
        <w:autoSpaceDN w:val="0"/>
        <w:spacing w:after="0" w:line="254" w:lineRule="auto"/>
        <w:ind w:leftChars="0"/>
        <w:rPr>
          <w:rFonts w:ascii="Times New Roman" w:hAnsi="Times New Roman"/>
          <w:i/>
          <w:szCs w:val="20"/>
        </w:rPr>
      </w:pPr>
      <w:r w:rsidRPr="00E23896">
        <w:rPr>
          <w:rFonts w:ascii="Times New Roman" w:hAnsi="Times New Roman"/>
          <w:i/>
          <w:szCs w:val="20"/>
        </w:rPr>
        <w:t xml:space="preserve">Study the potential additional coordination among gNBs for mitigating remote interference[RAN3] </w:t>
      </w:r>
    </w:p>
    <w:p w14:paraId="6A0F741A" w14:textId="414F37BC" w:rsidR="00773573" w:rsidRPr="003C14FD" w:rsidRDefault="00773573" w:rsidP="00773573">
      <w:pPr>
        <w:spacing w:before="100" w:beforeAutospacing="1" w:after="100" w:afterAutospacing="1"/>
        <w:rPr>
          <w:lang w:val="en-US"/>
        </w:rPr>
      </w:pPr>
      <w:r w:rsidRPr="003C14FD">
        <w:rPr>
          <w:rFonts w:eastAsia="Times New Roman"/>
          <w:lang w:val="en-US"/>
        </w:rPr>
        <w:t xml:space="preserve">There are two key objectives relevant to RAN WG1, which are mechanism for improving network robustness and mechanism for identifying strong gNB interferes. In this contribution, we are focusing on the second objective, and provide some observations and proposals on </w:t>
      </w:r>
      <w:r w:rsidRPr="003C14FD">
        <w:rPr>
          <w:lang w:val="en-US"/>
        </w:rPr>
        <w:t>remote interference source identification.</w:t>
      </w:r>
    </w:p>
    <w:p w14:paraId="6D006486" w14:textId="77777777" w:rsidR="00715CE1" w:rsidRPr="003C14FD" w:rsidRDefault="00715CE1" w:rsidP="00715CE1">
      <w:pPr>
        <w:pStyle w:val="Heading1"/>
        <w:rPr>
          <w:lang w:val="en-US"/>
        </w:rPr>
      </w:pPr>
      <w:r w:rsidRPr="003C14FD">
        <w:rPr>
          <w:lang w:val="en-US"/>
        </w:rPr>
        <w:t>NR-RIM framework</w:t>
      </w:r>
    </w:p>
    <w:p w14:paraId="431D66C9" w14:textId="1C3E2C6B" w:rsidR="00715CE1" w:rsidRPr="00E23896" w:rsidRDefault="00715CE1" w:rsidP="00715CE1">
      <w:pPr>
        <w:spacing w:before="240" w:after="120"/>
        <w:rPr>
          <w:lang w:val="en-US"/>
        </w:rPr>
      </w:pPr>
      <w:r w:rsidRPr="00E23896">
        <w:rPr>
          <w:lang w:val="en-US"/>
        </w:rPr>
        <w:t xml:space="preserve">In RAN1#94 meeting, three frameworks were agreed to be the starting point for further study. In all three frameworks, the victim gNB detected the atmospheric duct interference, then the RIM reference signal (RS) is transmitted. After that, the aggressor gNB would start to detect the duct RIM-RS, e.g. Step 1: RS monitoring </w:t>
      </w:r>
      <w:r w:rsidRPr="003C14FD">
        <w:rPr>
          <w:lang w:val="en-US"/>
        </w:rPr>
        <w:t>[</w:t>
      </w:r>
      <w:r w:rsidR="003764C0" w:rsidRPr="00E23896">
        <w:rPr>
          <w:lang w:val="en-US"/>
        </w:rPr>
        <w:t>2</w:t>
      </w:r>
      <w:r w:rsidRPr="003C14FD">
        <w:rPr>
          <w:lang w:val="en-US"/>
        </w:rPr>
        <w:t>].</w:t>
      </w:r>
    </w:p>
    <w:p w14:paraId="59FCFB78" w14:textId="77777777" w:rsidR="00715CE1" w:rsidRPr="003C14FD" w:rsidRDefault="00715CE1" w:rsidP="00715CE1">
      <w:pPr>
        <w:pStyle w:val="ListParagraph"/>
        <w:numPr>
          <w:ilvl w:val="0"/>
          <w:numId w:val="20"/>
        </w:numPr>
        <w:autoSpaceDE w:val="0"/>
        <w:autoSpaceDN w:val="0"/>
        <w:adjustRightInd w:val="0"/>
        <w:snapToGrid w:val="0"/>
        <w:jc w:val="both"/>
        <w:rPr>
          <w:sz w:val="22"/>
          <w:szCs w:val="22"/>
          <w:lang w:val="en-US"/>
        </w:rPr>
      </w:pPr>
      <w:r w:rsidRPr="003C14FD">
        <w:rPr>
          <w:rFonts w:eastAsia="DengXian"/>
          <w:sz w:val="22"/>
          <w:szCs w:val="22"/>
          <w:lang w:val="en-US"/>
        </w:rPr>
        <w:t>Aggressor starts monitoring RS as configured by OAM or when it experiences remote interference with “sloping” IoT increase.</w:t>
      </w:r>
      <w:r w:rsidRPr="003C14FD">
        <w:rPr>
          <w:sz w:val="22"/>
          <w:szCs w:val="22"/>
          <w:lang w:val="en-US"/>
        </w:rPr>
        <w:t xml:space="preserve"> </w:t>
      </w:r>
    </w:p>
    <w:p w14:paraId="59480B40" w14:textId="20783216" w:rsidR="00715CE1" w:rsidRPr="003C14FD" w:rsidRDefault="00715CE1" w:rsidP="00715CE1">
      <w:pPr>
        <w:spacing w:before="240" w:after="120"/>
        <w:rPr>
          <w:rFonts w:eastAsiaTheme="minorEastAsia"/>
          <w:lang w:val="en-US" w:eastAsia="zh-CN"/>
        </w:rPr>
      </w:pPr>
      <w:r w:rsidRPr="003C14FD">
        <w:rPr>
          <w:lang w:val="en-US"/>
        </w:rPr>
        <w:t xml:space="preserve">Considering the agreed RIM study scenarios, e.g., </w:t>
      </w:r>
      <w:r w:rsidR="00FD530A" w:rsidRPr="003C14FD">
        <w:rPr>
          <w:lang w:val="en-US"/>
        </w:rPr>
        <w:t>symmetric</w:t>
      </w:r>
      <w:r w:rsidRPr="003C14FD">
        <w:rPr>
          <w:lang w:val="en-US"/>
        </w:rPr>
        <w:t xml:space="preserve"> and </w:t>
      </w:r>
      <w:r w:rsidR="00FD530A" w:rsidRPr="003C14FD">
        <w:rPr>
          <w:lang w:val="en-US"/>
        </w:rPr>
        <w:t>asymmetric</w:t>
      </w:r>
      <w:r w:rsidR="00FD530A">
        <w:rPr>
          <w:lang w:val="en-US"/>
        </w:rPr>
        <w:t xml:space="preserve"> IoT increas</w:t>
      </w:r>
      <w:r w:rsidRPr="003C14FD">
        <w:rPr>
          <w:lang w:val="en-US"/>
        </w:rPr>
        <w:t xml:space="preserve">ement, in some cases, the </w:t>
      </w:r>
      <w:r w:rsidR="00FD530A" w:rsidRPr="003C14FD">
        <w:rPr>
          <w:lang w:val="en-US"/>
        </w:rPr>
        <w:t>aggressor</w:t>
      </w:r>
      <w:r w:rsidRPr="003C14FD">
        <w:rPr>
          <w:lang w:val="en-US"/>
        </w:rPr>
        <w:t xml:space="preserve"> cell’s IoT may not reach the duct interference detection </w:t>
      </w:r>
      <w:r w:rsidR="00FD530A" w:rsidRPr="003C14FD">
        <w:rPr>
          <w:lang w:val="en-US"/>
        </w:rPr>
        <w:t>threshold</w:t>
      </w:r>
      <w:r w:rsidRPr="003C14FD">
        <w:rPr>
          <w:lang w:val="en-US"/>
        </w:rPr>
        <w:t xml:space="preserve">, due to the network topology or </w:t>
      </w:r>
      <w:r w:rsidRPr="003C14FD">
        <w:rPr>
          <w:rFonts w:eastAsiaTheme="minorEastAsia"/>
          <w:lang w:val="en-US" w:eastAsia="zh-CN"/>
        </w:rPr>
        <w:t>different gNB densities in different regions. To guarantee the RIM framework operating properly, the OAM need to be involved anyway. More specifically, additional actions are inserted in Step 0, victim gNB report the remote interference to OAM, OAM indicates the gNB to start RIM-RS monitoring.</w:t>
      </w:r>
    </w:p>
    <w:p w14:paraId="3BE47C3A" w14:textId="77777777" w:rsidR="00715CE1" w:rsidRPr="003C14FD" w:rsidRDefault="00715CE1" w:rsidP="00715CE1">
      <w:pPr>
        <w:spacing w:before="240" w:after="120"/>
        <w:jc w:val="center"/>
        <w:rPr>
          <w:rFonts w:eastAsiaTheme="minorEastAsia"/>
          <w:lang w:val="en-US" w:eastAsia="zh-CN"/>
        </w:rPr>
      </w:pPr>
      <w:r w:rsidRPr="003C14FD">
        <w:rPr>
          <w:rFonts w:eastAsiaTheme="minorEastAsia"/>
          <w:noProof/>
          <w:lang w:val="en-US" w:eastAsia="zh-CN"/>
        </w:rPr>
        <w:lastRenderedPageBreak/>
        <w:drawing>
          <wp:inline distT="0" distB="0" distL="0" distR="0" wp14:anchorId="067524E7" wp14:editId="57155C40">
            <wp:extent cx="4611269" cy="1419727"/>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4388" cy="1429924"/>
                    </a:xfrm>
                    <a:prstGeom prst="rect">
                      <a:avLst/>
                    </a:prstGeom>
                    <a:noFill/>
                  </pic:spPr>
                </pic:pic>
              </a:graphicData>
            </a:graphic>
          </wp:inline>
        </w:drawing>
      </w:r>
    </w:p>
    <w:p w14:paraId="477E9F14" w14:textId="77777777" w:rsidR="00715CE1" w:rsidRPr="003C14FD" w:rsidRDefault="00715CE1" w:rsidP="00715CE1">
      <w:pPr>
        <w:spacing w:before="240" w:after="120"/>
        <w:jc w:val="center"/>
        <w:rPr>
          <w:lang w:val="en-US"/>
        </w:rPr>
      </w:pPr>
      <w:r w:rsidRPr="003C14FD">
        <w:rPr>
          <w:lang w:val="en-US"/>
        </w:rPr>
        <w:t>Figure 1: Updated frmaework-1</w:t>
      </w:r>
    </w:p>
    <w:p w14:paraId="1DCE66AD" w14:textId="301B9F05" w:rsidR="00F94291" w:rsidRPr="00BC16EA" w:rsidRDefault="00715CE1" w:rsidP="00715CE1">
      <w:pPr>
        <w:spacing w:before="100" w:beforeAutospacing="1" w:after="100" w:afterAutospacing="1"/>
        <w:rPr>
          <w:b/>
          <w:i/>
          <w:lang w:val="en-US" w:eastAsia="zh-CN"/>
        </w:rPr>
      </w:pPr>
      <w:r w:rsidRPr="00BC16EA">
        <w:rPr>
          <w:b/>
          <w:i/>
          <w:lang w:val="en-US" w:eastAsia="zh-CN"/>
        </w:rPr>
        <w:t>Proposal 1: For NR-RIM framework-</w:t>
      </w:r>
      <w:r w:rsidR="00810AC8" w:rsidRPr="00BC16EA">
        <w:rPr>
          <w:b/>
          <w:i/>
          <w:lang w:val="en-US" w:eastAsia="zh-CN"/>
        </w:rPr>
        <w:t xml:space="preserve">0, </w:t>
      </w:r>
      <w:r w:rsidRPr="00BC16EA">
        <w:rPr>
          <w:b/>
          <w:i/>
          <w:lang w:val="en-US" w:eastAsia="zh-CN"/>
        </w:rPr>
        <w:t>1, 2.1 and 2.2, When duct interference is detected by victim gNB, victim gNB reports the remote interference to OAM, OAM indicates the gNBs to start the RIM-RS monitoring as showing in figure 1.</w:t>
      </w:r>
    </w:p>
    <w:p w14:paraId="42F16F0A" w14:textId="1EFD98B5" w:rsidR="00370198" w:rsidRPr="003C14FD" w:rsidRDefault="008F77E5" w:rsidP="008F77E5">
      <w:pPr>
        <w:spacing w:before="240" w:after="120"/>
        <w:rPr>
          <w:lang w:val="en-US"/>
        </w:rPr>
      </w:pPr>
      <w:r w:rsidRPr="003C14FD">
        <w:rPr>
          <w:lang w:val="en-US"/>
        </w:rPr>
        <w:t xml:space="preserve">Based on LTE experience, the atmospheric duct interference has the reciprocity characteristic. If a gNB is victim node, at the same time it is the aggressor as well. In some network deployment scenarios, the aggressors and victims are not always equal from the perspective of gNB number. As the network topology showing in figure 1, the number of gNB in area 1 is smaller than area 2. In this case, the </w:t>
      </w:r>
      <w:r w:rsidR="00E12226" w:rsidRPr="003C14FD">
        <w:rPr>
          <w:lang w:val="en-US"/>
        </w:rPr>
        <w:t>gNB</w:t>
      </w:r>
      <w:r w:rsidR="0098402C" w:rsidRPr="003C14FD">
        <w:rPr>
          <w:lang w:val="en-US"/>
        </w:rPr>
        <w:t>s in a small area can</w:t>
      </w:r>
      <w:r w:rsidRPr="003C14FD">
        <w:rPr>
          <w:lang w:val="en-US"/>
        </w:rPr>
        <w:t xml:space="preserve"> form</w:t>
      </w:r>
      <w:r w:rsidR="0098402C" w:rsidRPr="003C14FD">
        <w:rPr>
          <w:lang w:val="en-US"/>
        </w:rPr>
        <w:t xml:space="preserve"> </w:t>
      </w:r>
      <w:r w:rsidRPr="003C14FD">
        <w:rPr>
          <w:lang w:val="en-US"/>
        </w:rPr>
        <w:t>a</w:t>
      </w:r>
      <w:r w:rsidR="0098402C" w:rsidRPr="003C14FD">
        <w:rPr>
          <w:lang w:val="en-US"/>
        </w:rPr>
        <w:t xml:space="preserve"> gNB set</w:t>
      </w:r>
      <w:r w:rsidRPr="003C14FD">
        <w:rPr>
          <w:lang w:val="en-US"/>
        </w:rPr>
        <w:t>, the</w:t>
      </w:r>
      <w:r w:rsidR="00E12226" w:rsidRPr="003C14FD">
        <w:rPr>
          <w:lang w:val="en-US"/>
        </w:rPr>
        <w:t xml:space="preserve"> gNBs in the set will trans</w:t>
      </w:r>
      <w:r w:rsidR="001F3F5F" w:rsidRPr="003C14FD">
        <w:rPr>
          <w:lang w:val="en-US"/>
        </w:rPr>
        <w:t>m</w:t>
      </w:r>
      <w:r w:rsidR="00E12226" w:rsidRPr="003C14FD">
        <w:rPr>
          <w:lang w:val="en-US"/>
        </w:rPr>
        <w:t xml:space="preserve">it the same </w:t>
      </w:r>
      <w:r w:rsidRPr="003C14FD">
        <w:rPr>
          <w:lang w:val="en-US"/>
        </w:rPr>
        <w:t xml:space="preserve">RIM-RS, the RIM-RS transmission periodicity </w:t>
      </w:r>
      <w:r w:rsidR="00E12226" w:rsidRPr="003C14FD">
        <w:rPr>
          <w:lang w:val="en-US"/>
        </w:rPr>
        <w:t>can</w:t>
      </w:r>
      <w:r w:rsidRPr="003C14FD">
        <w:rPr>
          <w:lang w:val="en-US"/>
        </w:rPr>
        <w:t xml:space="preserve"> be reduced efficiently</w:t>
      </w:r>
      <w:r w:rsidR="0072061A" w:rsidRPr="003C14FD">
        <w:rPr>
          <w:lang w:val="en-US"/>
        </w:rPr>
        <w:t>, such as</w:t>
      </w:r>
      <w:r w:rsidR="001F3F5F" w:rsidRPr="003C14FD">
        <w:rPr>
          <w:lang w:val="en-US"/>
        </w:rPr>
        <w:t xml:space="preserve"> for RIM framework-1</w:t>
      </w:r>
      <w:r w:rsidRPr="003C14FD">
        <w:rPr>
          <w:lang w:val="en-US"/>
        </w:rPr>
        <w:t xml:space="preserve">. </w:t>
      </w:r>
      <w:r w:rsidR="00E12226" w:rsidRPr="003C14FD">
        <w:rPr>
          <w:lang w:val="en-US"/>
        </w:rPr>
        <w:t xml:space="preserve">For </w:t>
      </w:r>
      <w:r w:rsidR="00010916" w:rsidRPr="003C14FD">
        <w:rPr>
          <w:lang w:val="en-US"/>
        </w:rPr>
        <w:t>other two</w:t>
      </w:r>
      <w:r w:rsidR="001F3F5F" w:rsidRPr="003C14FD">
        <w:rPr>
          <w:lang w:val="en-US"/>
        </w:rPr>
        <w:t xml:space="preserve"> </w:t>
      </w:r>
      <w:r w:rsidR="00031196" w:rsidRPr="003C14FD">
        <w:rPr>
          <w:lang w:val="en-US"/>
        </w:rPr>
        <w:t xml:space="preserve">RIM </w:t>
      </w:r>
      <w:r w:rsidR="00E12226" w:rsidRPr="003C14FD">
        <w:rPr>
          <w:lang w:val="en-US"/>
        </w:rPr>
        <w:t>framework</w:t>
      </w:r>
      <w:r w:rsidR="001F3F5F" w:rsidRPr="003C14FD">
        <w:rPr>
          <w:lang w:val="en-US"/>
        </w:rPr>
        <w:t>s</w:t>
      </w:r>
      <w:r w:rsidR="00870F9B" w:rsidRPr="003C14FD">
        <w:rPr>
          <w:lang w:val="en-US"/>
        </w:rPr>
        <w:t xml:space="preserve">, </w:t>
      </w:r>
      <w:r w:rsidR="001F3F5F" w:rsidRPr="003C14FD">
        <w:rPr>
          <w:lang w:val="en-US"/>
        </w:rPr>
        <w:t xml:space="preserve">as the information will be exchanged </w:t>
      </w:r>
      <w:r w:rsidR="00010916" w:rsidRPr="003C14FD">
        <w:rPr>
          <w:lang w:val="en-US"/>
        </w:rPr>
        <w:t xml:space="preserve">between the gNBs </w:t>
      </w:r>
      <w:r w:rsidR="001F3F5F" w:rsidRPr="003C14FD">
        <w:rPr>
          <w:lang w:val="en-US"/>
        </w:rPr>
        <w:t>via the backha</w:t>
      </w:r>
      <w:r w:rsidR="00AD617D" w:rsidRPr="003C14FD">
        <w:rPr>
          <w:lang w:val="en-US"/>
        </w:rPr>
        <w:t>u</w:t>
      </w:r>
      <w:r w:rsidR="001F3F5F" w:rsidRPr="003C14FD">
        <w:rPr>
          <w:lang w:val="en-US"/>
        </w:rPr>
        <w:t xml:space="preserve">l signalling, </w:t>
      </w:r>
      <w:r w:rsidR="00010916" w:rsidRPr="003C14FD">
        <w:rPr>
          <w:lang w:val="en-US"/>
        </w:rPr>
        <w:t xml:space="preserve">thus the victim gNB </w:t>
      </w:r>
      <w:r w:rsidR="00452B12" w:rsidRPr="003C14FD">
        <w:rPr>
          <w:lang w:val="en-US"/>
        </w:rPr>
        <w:t xml:space="preserve">need to be identified </w:t>
      </w:r>
      <w:r w:rsidR="00010916" w:rsidRPr="003C14FD">
        <w:rPr>
          <w:lang w:val="en-US"/>
        </w:rPr>
        <w:t>via the RIM-RS monitoring.</w:t>
      </w:r>
      <w:r w:rsidR="001F3F5F" w:rsidRPr="003C14FD">
        <w:rPr>
          <w:lang w:val="en-US"/>
        </w:rPr>
        <w:t xml:space="preserve"> </w:t>
      </w:r>
      <w:r w:rsidR="00010916" w:rsidRPr="003C14FD">
        <w:rPr>
          <w:lang w:val="en-US"/>
        </w:rPr>
        <w:t xml:space="preserve">If </w:t>
      </w:r>
      <w:r w:rsidR="001F3F5F" w:rsidRPr="003C14FD">
        <w:rPr>
          <w:lang w:val="en-US"/>
        </w:rPr>
        <w:t xml:space="preserve">the gNB set is configured, </w:t>
      </w:r>
      <w:r w:rsidR="00AD617D" w:rsidRPr="003C14FD">
        <w:rPr>
          <w:lang w:val="en-US"/>
        </w:rPr>
        <w:t xml:space="preserve">two step operation is </w:t>
      </w:r>
      <w:r w:rsidR="00452B12" w:rsidRPr="003C14FD">
        <w:rPr>
          <w:lang w:val="en-US"/>
        </w:rPr>
        <w:t>require</w:t>
      </w:r>
      <w:r w:rsidR="00AD617D" w:rsidRPr="003C14FD">
        <w:rPr>
          <w:lang w:val="en-US"/>
        </w:rPr>
        <w:t>d, first</w:t>
      </w:r>
      <w:r w:rsidR="00370198" w:rsidRPr="003C14FD">
        <w:rPr>
          <w:lang w:val="en-US"/>
        </w:rPr>
        <w:t xml:space="preserve"> </w:t>
      </w:r>
      <w:r w:rsidR="009765E7" w:rsidRPr="003C14FD">
        <w:rPr>
          <w:lang w:val="en-US"/>
        </w:rPr>
        <w:t xml:space="preserve">aggressor gNB </w:t>
      </w:r>
      <w:r w:rsidR="00452B12" w:rsidRPr="003C14FD">
        <w:rPr>
          <w:lang w:val="en-US"/>
        </w:rPr>
        <w:t>detect</w:t>
      </w:r>
      <w:r w:rsidR="009765E7" w:rsidRPr="003C14FD">
        <w:rPr>
          <w:lang w:val="en-US"/>
        </w:rPr>
        <w:t>s</w:t>
      </w:r>
      <w:r w:rsidR="00452B12" w:rsidRPr="003C14FD">
        <w:rPr>
          <w:lang w:val="en-US"/>
        </w:rPr>
        <w:t xml:space="preserve"> </w:t>
      </w:r>
      <w:r w:rsidR="00370198" w:rsidRPr="003C14FD">
        <w:rPr>
          <w:lang w:val="en-US"/>
        </w:rPr>
        <w:t xml:space="preserve">the </w:t>
      </w:r>
      <w:r w:rsidR="00452B12" w:rsidRPr="003C14FD">
        <w:rPr>
          <w:lang w:val="en-US"/>
        </w:rPr>
        <w:t>gNB set</w:t>
      </w:r>
      <w:r w:rsidR="00965C14" w:rsidRPr="003C14FD">
        <w:rPr>
          <w:lang w:val="en-US"/>
        </w:rPr>
        <w:t xml:space="preserve">, then </w:t>
      </w:r>
      <w:r w:rsidR="00452B12" w:rsidRPr="003C14FD">
        <w:rPr>
          <w:lang w:val="en-US"/>
        </w:rPr>
        <w:t>identif</w:t>
      </w:r>
      <w:r w:rsidR="009765E7" w:rsidRPr="003C14FD">
        <w:rPr>
          <w:lang w:val="en-US"/>
        </w:rPr>
        <w:t>ies</w:t>
      </w:r>
      <w:r w:rsidR="00452B12" w:rsidRPr="003C14FD">
        <w:rPr>
          <w:lang w:val="en-US"/>
        </w:rPr>
        <w:t xml:space="preserve"> </w:t>
      </w:r>
      <w:r w:rsidR="00965C14" w:rsidRPr="003C14FD">
        <w:rPr>
          <w:lang w:val="en-US"/>
        </w:rPr>
        <w:t>the</w:t>
      </w:r>
      <w:r w:rsidR="009765E7" w:rsidRPr="003C14FD">
        <w:rPr>
          <w:lang w:val="en-US"/>
        </w:rPr>
        <w:t xml:space="preserve"> victim</w:t>
      </w:r>
      <w:r w:rsidR="00965C14" w:rsidRPr="003C14FD">
        <w:rPr>
          <w:lang w:val="en-US"/>
        </w:rPr>
        <w:t xml:space="preserve"> gNB </w:t>
      </w:r>
      <w:r w:rsidR="00AD617D" w:rsidRPr="003C14FD">
        <w:rPr>
          <w:lang w:val="en-US"/>
        </w:rPr>
        <w:t>ID. As the number of gNB set is much smaller than gNB numbers, it can still reduce the RIM-RS transmission periodicity.</w:t>
      </w:r>
      <w:r w:rsidR="00965C14" w:rsidRPr="003C14FD">
        <w:rPr>
          <w:lang w:val="en-US"/>
        </w:rPr>
        <w:t xml:space="preserve"> </w:t>
      </w:r>
    </w:p>
    <w:p w14:paraId="60763F60" w14:textId="77777777" w:rsidR="008F77E5" w:rsidRPr="003C14FD" w:rsidRDefault="008F77E5" w:rsidP="008F77E5">
      <w:pPr>
        <w:spacing w:before="240" w:after="120"/>
        <w:rPr>
          <w:lang w:val="en-US"/>
        </w:rPr>
      </w:pPr>
      <w:r w:rsidRPr="003C14FD">
        <w:rPr>
          <w:lang w:val="en-US"/>
        </w:rPr>
        <w:t xml:space="preserve">            </w:t>
      </w:r>
      <w:r w:rsidRPr="003C14FD">
        <w:rPr>
          <w:noProof/>
          <w:lang w:val="en-US"/>
        </w:rPr>
        <w:drawing>
          <wp:inline distT="0" distB="0" distL="0" distR="0" wp14:anchorId="5179EC17" wp14:editId="4D630007">
            <wp:extent cx="4184015" cy="1082675"/>
            <wp:effectExtent l="0" t="0" r="698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84015" cy="1082675"/>
                    </a:xfrm>
                    <a:prstGeom prst="rect">
                      <a:avLst/>
                    </a:prstGeom>
                    <a:noFill/>
                    <a:ln>
                      <a:noFill/>
                    </a:ln>
                  </pic:spPr>
                </pic:pic>
              </a:graphicData>
            </a:graphic>
          </wp:inline>
        </w:drawing>
      </w:r>
    </w:p>
    <w:p w14:paraId="336A203E" w14:textId="5D7A2F63" w:rsidR="008F77E5" w:rsidRPr="003C14FD" w:rsidRDefault="008F77E5" w:rsidP="008F77E5">
      <w:pPr>
        <w:spacing w:before="240" w:after="120"/>
        <w:jc w:val="center"/>
        <w:rPr>
          <w:b/>
          <w:lang w:val="en-US"/>
        </w:rPr>
      </w:pPr>
      <w:r w:rsidRPr="003C14FD">
        <w:rPr>
          <w:b/>
          <w:lang w:val="en-US"/>
        </w:rPr>
        <w:t xml:space="preserve">Figure </w:t>
      </w:r>
      <w:r w:rsidR="002108F5" w:rsidRPr="003C14FD">
        <w:rPr>
          <w:b/>
          <w:lang w:val="en-US"/>
        </w:rPr>
        <w:t>2</w:t>
      </w:r>
      <w:r w:rsidRPr="003C14FD">
        <w:rPr>
          <w:b/>
          <w:lang w:val="en-US"/>
        </w:rPr>
        <w:t>: example of remote interference</w:t>
      </w:r>
    </w:p>
    <w:p w14:paraId="0963B741" w14:textId="53FA578F" w:rsidR="008F77E5" w:rsidRPr="003C14FD" w:rsidRDefault="0045056E" w:rsidP="008F77E5">
      <w:pPr>
        <w:spacing w:before="100" w:beforeAutospacing="1" w:after="100" w:afterAutospacing="1"/>
        <w:rPr>
          <w:b/>
          <w:i/>
          <w:lang w:val="en-US" w:eastAsia="zh-CN"/>
        </w:rPr>
      </w:pPr>
      <w:r w:rsidRPr="003C14FD">
        <w:rPr>
          <w:b/>
          <w:i/>
          <w:lang w:val="en-US" w:eastAsia="zh-CN"/>
        </w:rPr>
        <w:t>Proposal</w:t>
      </w:r>
      <w:r w:rsidR="008F77E5" w:rsidRPr="003C14FD">
        <w:rPr>
          <w:b/>
          <w:i/>
          <w:lang w:val="en-US" w:eastAsia="zh-CN"/>
        </w:rPr>
        <w:t xml:space="preserve"> 2: </w:t>
      </w:r>
      <w:r w:rsidR="00E659DF" w:rsidRPr="003C14FD">
        <w:rPr>
          <w:b/>
          <w:i/>
          <w:lang w:val="en-US" w:eastAsia="zh-CN"/>
        </w:rPr>
        <w:t>gNB set</w:t>
      </w:r>
      <w:r w:rsidR="008F77E5" w:rsidRPr="003C14FD">
        <w:rPr>
          <w:b/>
          <w:i/>
          <w:lang w:val="en-US" w:eastAsia="zh-CN"/>
        </w:rPr>
        <w:t xml:space="preserve"> can be considered </w:t>
      </w:r>
      <w:r w:rsidRPr="003C14FD">
        <w:rPr>
          <w:b/>
          <w:i/>
          <w:lang w:val="en-US" w:eastAsia="zh-CN"/>
        </w:rPr>
        <w:t xml:space="preserve">for framework-2.1 and 2.2 </w:t>
      </w:r>
      <w:r w:rsidR="008F77E5" w:rsidRPr="003C14FD">
        <w:rPr>
          <w:b/>
          <w:i/>
          <w:lang w:val="en-US" w:eastAsia="zh-CN"/>
        </w:rPr>
        <w:t xml:space="preserve">to reduce the RIM-RS transmission periodicity. </w:t>
      </w:r>
    </w:p>
    <w:p w14:paraId="71230483" w14:textId="138578C0" w:rsidR="00305297" w:rsidRPr="003C14FD" w:rsidRDefault="00773573" w:rsidP="00A23DCA">
      <w:pPr>
        <w:pStyle w:val="Heading1"/>
        <w:rPr>
          <w:lang w:val="en-US"/>
        </w:rPr>
      </w:pPr>
      <w:r w:rsidRPr="003C14FD">
        <w:rPr>
          <w:lang w:val="en-US"/>
        </w:rPr>
        <w:t>Considerations on identifying gNB generating strong remote interference</w:t>
      </w:r>
    </w:p>
    <w:bookmarkEnd w:id="1"/>
    <w:p w14:paraId="39553AB2" w14:textId="4FA62DBA" w:rsidR="00773573" w:rsidRPr="00E23896" w:rsidRDefault="00773573" w:rsidP="00773573">
      <w:pPr>
        <w:spacing w:before="240" w:after="120"/>
        <w:rPr>
          <w:lang w:val="en-US"/>
        </w:rPr>
      </w:pPr>
      <w:r w:rsidRPr="003C14FD">
        <w:rPr>
          <w:lang w:val="en-US"/>
        </w:rPr>
        <w:t>Atmospheric duct interference is identified in TD-SCDMA and TD-LTE network, to facilitate the remote interference resource detection, gNB need to transmit the R</w:t>
      </w:r>
      <w:r w:rsidR="00332496" w:rsidRPr="003C14FD">
        <w:rPr>
          <w:lang w:val="en-US"/>
        </w:rPr>
        <w:t>IM</w:t>
      </w:r>
      <w:r w:rsidRPr="003C14FD">
        <w:rPr>
          <w:lang w:val="en-US"/>
        </w:rPr>
        <w:t xml:space="preserve"> specific RS autonomously, e.g., RS transmission timing for specific gNB is fixed. Comparing with LTE network, more NR gNBs are expected to be deployed to compensate the coverage loss, due to higher frequency band is allocated for NR. The gNB ID and NR Cell Identity are defined in [</w:t>
      </w:r>
      <w:r w:rsidR="00E44E1B" w:rsidRPr="003C14FD">
        <w:rPr>
          <w:lang w:val="en-US"/>
        </w:rPr>
        <w:t>3</w:t>
      </w:r>
      <w:r w:rsidRPr="003C14FD">
        <w:rPr>
          <w:lang w:val="en-US"/>
        </w:rPr>
        <w:t>], which is attached in Annex. The minimum bit number of gNB ID is 22 bits, and 36bit for NR cell ID. The number of gNB or cell in network would impact the RIM</w:t>
      </w:r>
      <w:r w:rsidR="00A218F6" w:rsidRPr="003C14FD">
        <w:rPr>
          <w:lang w:val="en-US"/>
        </w:rPr>
        <w:t>-</w:t>
      </w:r>
      <w:r w:rsidRPr="003C14FD">
        <w:rPr>
          <w:lang w:val="en-US"/>
        </w:rPr>
        <w:t xml:space="preserve">RS transmission periodicity, the periodicity is the time that all gNBs transmit </w:t>
      </w:r>
      <w:r w:rsidR="00A218F6" w:rsidRPr="003C14FD">
        <w:rPr>
          <w:lang w:val="en-US"/>
        </w:rPr>
        <w:t>RIM-RS</w:t>
      </w:r>
      <w:r w:rsidRPr="003C14FD">
        <w:rPr>
          <w:lang w:val="en-US"/>
        </w:rPr>
        <w:t xml:space="preserve"> one time. If it is assumed there is on</w:t>
      </w:r>
      <w:r w:rsidR="00A218F6" w:rsidRPr="003C14FD">
        <w:rPr>
          <w:lang w:val="en-US"/>
        </w:rPr>
        <w:t>ly one gNB transmitting the RIM-</w:t>
      </w:r>
      <w:r w:rsidRPr="003C14FD">
        <w:rPr>
          <w:lang w:val="en-US"/>
        </w:rPr>
        <w:t>RS in every 10ms, gNB would wait for 699 minutes (=2</w:t>
      </w:r>
      <w:r w:rsidRPr="003C14FD">
        <w:rPr>
          <w:vertAlign w:val="superscript"/>
          <w:lang w:val="en-US"/>
        </w:rPr>
        <w:t>22</w:t>
      </w:r>
      <w:r w:rsidRPr="003C14FD">
        <w:rPr>
          <w:lang w:val="en-US"/>
        </w:rPr>
        <w:t>*10ms) to transmit a RIM</w:t>
      </w:r>
      <w:r w:rsidR="00A218F6" w:rsidRPr="003C14FD">
        <w:rPr>
          <w:lang w:val="en-US"/>
        </w:rPr>
        <w:t>-</w:t>
      </w:r>
      <w:r w:rsidRPr="003C14FD">
        <w:rPr>
          <w:lang w:val="en-US"/>
        </w:rPr>
        <w:t>RS. If the RIM</w:t>
      </w:r>
      <w:r w:rsidR="00A218F6" w:rsidRPr="003C14FD">
        <w:rPr>
          <w:lang w:val="en-US"/>
        </w:rPr>
        <w:t>-</w:t>
      </w:r>
      <w:r w:rsidRPr="003C14FD">
        <w:rPr>
          <w:lang w:val="en-US"/>
        </w:rPr>
        <w:t>RS transmission is on cell level, more time is needed for one shot RIM</w:t>
      </w:r>
      <w:r w:rsidR="00A218F6" w:rsidRPr="003C14FD">
        <w:rPr>
          <w:lang w:val="en-US"/>
        </w:rPr>
        <w:t>-</w:t>
      </w:r>
      <w:r w:rsidRPr="003C14FD">
        <w:rPr>
          <w:lang w:val="en-US"/>
        </w:rPr>
        <w:t>RS transmission, as the length of NR Cell ID is 36bit.</w:t>
      </w:r>
    </w:p>
    <w:p w14:paraId="15B980AE" w14:textId="30ADFEBD" w:rsidR="00773573" w:rsidRPr="003C14FD" w:rsidRDefault="00773573" w:rsidP="00773573">
      <w:pPr>
        <w:spacing w:before="100" w:beforeAutospacing="1" w:after="100" w:afterAutospacing="1"/>
        <w:rPr>
          <w:b/>
          <w:i/>
          <w:lang w:val="en-US" w:eastAsia="zh-CN"/>
        </w:rPr>
      </w:pPr>
      <w:r w:rsidRPr="003C14FD">
        <w:rPr>
          <w:b/>
          <w:i/>
          <w:lang w:val="en-US" w:eastAsia="zh-CN"/>
        </w:rPr>
        <w:t xml:space="preserve">Observation 1: It needs to be clarified if the </w:t>
      </w:r>
      <w:r w:rsidR="00A218F6" w:rsidRPr="003C14FD">
        <w:rPr>
          <w:b/>
          <w:i/>
          <w:lang w:val="en-US" w:eastAsia="zh-CN"/>
        </w:rPr>
        <w:t>RIM-RS</w:t>
      </w:r>
      <w:r w:rsidRPr="003C14FD">
        <w:rPr>
          <w:b/>
          <w:i/>
          <w:lang w:val="en-US" w:eastAsia="zh-CN"/>
        </w:rPr>
        <w:t xml:space="preserve"> detection is on gNB level or Cell level.</w:t>
      </w:r>
    </w:p>
    <w:p w14:paraId="54948FB2" w14:textId="12EC1247" w:rsidR="00773573" w:rsidRPr="003C14FD" w:rsidRDefault="00773573" w:rsidP="00773573">
      <w:pPr>
        <w:spacing w:before="240" w:after="120"/>
        <w:rPr>
          <w:lang w:val="en-US"/>
        </w:rPr>
      </w:pPr>
      <w:r w:rsidRPr="003C14FD">
        <w:rPr>
          <w:lang w:val="en-US"/>
        </w:rPr>
        <w:t xml:space="preserve">As </w:t>
      </w:r>
      <w:r w:rsidR="00332496" w:rsidRPr="003C14FD">
        <w:rPr>
          <w:lang w:val="en-US"/>
        </w:rPr>
        <w:t xml:space="preserve">agreed in last RAN1 meeting, three frameworks are the starting point for further study. For framework-2.1 and 2.2, there is information </w:t>
      </w:r>
      <w:r w:rsidR="00AD617D" w:rsidRPr="003C14FD">
        <w:rPr>
          <w:lang w:val="en-US"/>
        </w:rPr>
        <w:t>exchange</w:t>
      </w:r>
      <w:r w:rsidR="00332496" w:rsidRPr="003C14FD">
        <w:rPr>
          <w:lang w:val="en-US"/>
        </w:rPr>
        <w:t xml:space="preserve"> via the backhaul signalling between aggressor and victim gNBs, in this sense, the gNB ID need to be identified. As </w:t>
      </w:r>
      <w:r w:rsidRPr="003C14FD">
        <w:rPr>
          <w:lang w:val="en-US"/>
        </w:rPr>
        <w:t xml:space="preserve">discussed above, if global gNB ID is reused directly to determine </w:t>
      </w:r>
      <w:r w:rsidR="00A218F6" w:rsidRPr="003C14FD">
        <w:rPr>
          <w:lang w:val="en-US"/>
        </w:rPr>
        <w:t>RIM-RS</w:t>
      </w:r>
      <w:r w:rsidRPr="003C14FD">
        <w:rPr>
          <w:lang w:val="en-US"/>
        </w:rPr>
        <w:t xml:space="preserve"> transmission </w:t>
      </w:r>
      <w:r w:rsidRPr="003C14FD">
        <w:rPr>
          <w:lang w:val="en-US"/>
        </w:rPr>
        <w:lastRenderedPageBreak/>
        <w:t xml:space="preserve">timing, the waiting time for RS transmission is not tolerable. Some multiplexing techniques are required to reduce the </w:t>
      </w:r>
      <w:r w:rsidR="00A218F6" w:rsidRPr="003C14FD">
        <w:rPr>
          <w:lang w:val="en-US"/>
        </w:rPr>
        <w:t>RIM-RS</w:t>
      </w:r>
      <w:r w:rsidRPr="003C14FD">
        <w:rPr>
          <w:lang w:val="en-US"/>
        </w:rPr>
        <w:t xml:space="preserve"> transmission periodicity, such as </w:t>
      </w:r>
    </w:p>
    <w:p w14:paraId="09D21B08" w14:textId="110FDA65" w:rsidR="00773573" w:rsidRPr="00E23896" w:rsidRDefault="00773573" w:rsidP="00773573">
      <w:pPr>
        <w:pStyle w:val="ListParagraph"/>
        <w:numPr>
          <w:ilvl w:val="0"/>
          <w:numId w:val="17"/>
        </w:numPr>
        <w:spacing w:before="240" w:after="120"/>
        <w:rPr>
          <w:sz w:val="20"/>
          <w:lang w:val="en-US"/>
        </w:rPr>
      </w:pPr>
      <w:r w:rsidRPr="00E23896">
        <w:rPr>
          <w:sz w:val="20"/>
          <w:lang w:val="en-US"/>
        </w:rPr>
        <w:t>Frequency domain multiplexing</w:t>
      </w:r>
    </w:p>
    <w:p w14:paraId="1D9CDB47" w14:textId="0B706811" w:rsidR="00773573" w:rsidRPr="003C14FD" w:rsidRDefault="00773573" w:rsidP="00773573">
      <w:pPr>
        <w:spacing w:before="240" w:after="120"/>
        <w:ind w:left="360"/>
        <w:rPr>
          <w:lang w:val="en-US"/>
        </w:rPr>
      </w:pPr>
      <w:r w:rsidRPr="003C14FD">
        <w:rPr>
          <w:lang w:val="en-US"/>
        </w:rPr>
        <w:t xml:space="preserve">The NR supported system bandwidth is larger than LTE 20MHz bandwidth, so the NR system bandwidth can be divided into several sub-band, different gNBs can transmit the </w:t>
      </w:r>
      <w:r w:rsidR="00A218F6" w:rsidRPr="003C14FD">
        <w:rPr>
          <w:lang w:val="en-US"/>
        </w:rPr>
        <w:t>RIM-RS</w:t>
      </w:r>
      <w:r w:rsidRPr="003C14FD">
        <w:rPr>
          <w:lang w:val="en-US"/>
        </w:rPr>
        <w:t xml:space="preserve"> in different sub-band to expand the </w:t>
      </w:r>
      <w:r w:rsidR="00A218F6" w:rsidRPr="003C14FD">
        <w:rPr>
          <w:lang w:val="en-US"/>
        </w:rPr>
        <w:t>RIM-RS</w:t>
      </w:r>
      <w:r w:rsidRPr="003C14FD">
        <w:rPr>
          <w:lang w:val="en-US"/>
        </w:rPr>
        <w:t xml:space="preserve"> transmission capacity.</w:t>
      </w:r>
    </w:p>
    <w:p w14:paraId="60854EF6" w14:textId="78D1F100" w:rsidR="00773573" w:rsidRPr="003C14FD" w:rsidRDefault="00773573" w:rsidP="00773573">
      <w:pPr>
        <w:pStyle w:val="ListParagraph"/>
        <w:numPr>
          <w:ilvl w:val="0"/>
          <w:numId w:val="17"/>
        </w:numPr>
        <w:spacing w:before="240" w:after="120"/>
        <w:rPr>
          <w:sz w:val="20"/>
          <w:lang w:val="en-US"/>
        </w:rPr>
      </w:pPr>
      <w:r w:rsidRPr="003C14FD">
        <w:rPr>
          <w:sz w:val="20"/>
          <w:lang w:val="en-US"/>
        </w:rPr>
        <w:t>Time domain multiplexing</w:t>
      </w:r>
    </w:p>
    <w:p w14:paraId="60C50386" w14:textId="41DCF14F" w:rsidR="00773573" w:rsidRPr="003C14FD" w:rsidRDefault="00773573" w:rsidP="00773573">
      <w:pPr>
        <w:spacing w:before="240" w:after="120"/>
        <w:ind w:left="360"/>
        <w:rPr>
          <w:lang w:val="en-US"/>
        </w:rPr>
      </w:pPr>
      <w:r w:rsidRPr="003C14FD">
        <w:rPr>
          <w:lang w:val="en-US"/>
        </w:rPr>
        <w:t xml:space="preserve">NR UL-DL configuration can be configured with more flexibility, such as 2.5ms, 5ms periodicity, in this case, the waiting time for gNB transmitting </w:t>
      </w:r>
      <w:r w:rsidR="00A218F6" w:rsidRPr="003C14FD">
        <w:rPr>
          <w:lang w:val="en-US"/>
        </w:rPr>
        <w:t>RIM-RS</w:t>
      </w:r>
      <w:r w:rsidRPr="003C14FD">
        <w:rPr>
          <w:lang w:val="en-US"/>
        </w:rPr>
        <w:t xml:space="preserve"> can be reduced to one forth or half. </w:t>
      </w:r>
    </w:p>
    <w:p w14:paraId="0457DAAF" w14:textId="5E50AB6B" w:rsidR="00773573" w:rsidRPr="003C14FD" w:rsidRDefault="00773573" w:rsidP="00773573">
      <w:pPr>
        <w:pStyle w:val="ListParagraph"/>
        <w:numPr>
          <w:ilvl w:val="0"/>
          <w:numId w:val="17"/>
        </w:numPr>
        <w:spacing w:before="240" w:after="120"/>
        <w:rPr>
          <w:sz w:val="20"/>
          <w:lang w:val="en-US"/>
        </w:rPr>
      </w:pPr>
      <w:r w:rsidRPr="003C14FD">
        <w:rPr>
          <w:sz w:val="20"/>
          <w:lang w:val="en-US"/>
        </w:rPr>
        <w:t>Code domain multiplexing</w:t>
      </w:r>
    </w:p>
    <w:p w14:paraId="06E6B33F" w14:textId="697E9810" w:rsidR="00773573" w:rsidRPr="003C14FD" w:rsidRDefault="00773573" w:rsidP="00773573">
      <w:pPr>
        <w:spacing w:before="240" w:after="120"/>
        <w:ind w:left="360"/>
        <w:rPr>
          <w:lang w:val="en-US"/>
        </w:rPr>
      </w:pPr>
      <w:r w:rsidRPr="003C14FD">
        <w:rPr>
          <w:lang w:val="en-US"/>
        </w:rPr>
        <w:t xml:space="preserve">In </w:t>
      </w:r>
      <w:r w:rsidR="00A218F6" w:rsidRPr="003C14FD">
        <w:rPr>
          <w:lang w:val="en-US"/>
        </w:rPr>
        <w:t>RIM-RS</w:t>
      </w:r>
      <w:r w:rsidRPr="003C14FD">
        <w:rPr>
          <w:lang w:val="en-US"/>
        </w:rPr>
        <w:t xml:space="preserve"> design, some RS sequences will be selected with quasi-orthogonal and good correlation property, then several gNBs could transmit the </w:t>
      </w:r>
      <w:r w:rsidR="00A218F6" w:rsidRPr="003C14FD">
        <w:rPr>
          <w:lang w:val="en-US"/>
        </w:rPr>
        <w:t>RIM-RS</w:t>
      </w:r>
      <w:r w:rsidRPr="003C14FD">
        <w:rPr>
          <w:lang w:val="en-US"/>
        </w:rPr>
        <w:t xml:space="preserve"> at the same time. In this way, </w:t>
      </w:r>
      <w:r w:rsidR="00A218F6" w:rsidRPr="003C14FD">
        <w:rPr>
          <w:lang w:val="en-US"/>
        </w:rPr>
        <w:t>RIM-RS</w:t>
      </w:r>
      <w:r w:rsidRPr="003C14FD">
        <w:rPr>
          <w:lang w:val="en-US"/>
        </w:rPr>
        <w:t xml:space="preserve"> transmission periodicity is reduced. On the other hand, the gNB receiver complexity could increase in some extents with the additional introduced interference. The </w:t>
      </w:r>
      <w:r w:rsidRPr="003C14FD">
        <w:rPr>
          <w:rFonts w:eastAsia="Times New Roman"/>
          <w:lang w:val="en-US"/>
        </w:rPr>
        <w:t xml:space="preserve">number of the </w:t>
      </w:r>
      <w:r w:rsidR="00A218F6" w:rsidRPr="003C14FD">
        <w:rPr>
          <w:rFonts w:eastAsia="Times New Roman"/>
          <w:lang w:val="en-US"/>
        </w:rPr>
        <w:t>RIM-RS</w:t>
      </w:r>
      <w:r w:rsidRPr="003C14FD">
        <w:rPr>
          <w:rFonts w:eastAsia="Times New Roman"/>
          <w:lang w:val="en-US"/>
        </w:rPr>
        <w:t xml:space="preserve"> to be multiplexed in a certain time instance need to be evaluated and selected considering the </w:t>
      </w:r>
      <w:r w:rsidR="00A218F6" w:rsidRPr="003C14FD">
        <w:rPr>
          <w:rFonts w:eastAsia="Times New Roman"/>
          <w:lang w:val="en-US"/>
        </w:rPr>
        <w:t>RIM-RS</w:t>
      </w:r>
      <w:r w:rsidRPr="003C14FD">
        <w:rPr>
          <w:rFonts w:eastAsia="Times New Roman"/>
          <w:lang w:val="en-US"/>
        </w:rPr>
        <w:t xml:space="preserve"> detection performance and gNB complexity</w:t>
      </w:r>
      <w:r w:rsidRPr="003C14FD">
        <w:rPr>
          <w:lang w:val="en-US"/>
        </w:rPr>
        <w:t xml:space="preserve">. </w:t>
      </w:r>
    </w:p>
    <w:p w14:paraId="5B773627" w14:textId="353529F0" w:rsidR="00773573" w:rsidRPr="003C14FD" w:rsidRDefault="00773573" w:rsidP="00773573">
      <w:pPr>
        <w:spacing w:before="100" w:beforeAutospacing="1" w:after="100" w:afterAutospacing="1"/>
        <w:rPr>
          <w:b/>
          <w:i/>
          <w:lang w:val="en-US" w:eastAsia="zh-CN"/>
        </w:rPr>
      </w:pPr>
      <w:r w:rsidRPr="003C14FD">
        <w:rPr>
          <w:b/>
          <w:i/>
          <w:lang w:val="en-US" w:eastAsia="zh-CN"/>
        </w:rPr>
        <w:t xml:space="preserve">Proposal </w:t>
      </w:r>
      <w:r w:rsidR="008F5A27" w:rsidRPr="003C14FD">
        <w:rPr>
          <w:b/>
          <w:i/>
          <w:lang w:val="en-US" w:eastAsia="zh-CN"/>
        </w:rPr>
        <w:t>3</w:t>
      </w:r>
      <w:r w:rsidRPr="003C14FD">
        <w:rPr>
          <w:b/>
          <w:i/>
          <w:lang w:val="en-US" w:eastAsia="zh-CN"/>
        </w:rPr>
        <w:t>: Consider the RIM</w:t>
      </w:r>
      <w:r w:rsidR="00A218F6" w:rsidRPr="003C14FD">
        <w:rPr>
          <w:b/>
          <w:i/>
          <w:lang w:val="en-US" w:eastAsia="zh-CN"/>
        </w:rPr>
        <w:t>-</w:t>
      </w:r>
      <w:r w:rsidRPr="003C14FD">
        <w:rPr>
          <w:b/>
          <w:i/>
          <w:lang w:val="en-US" w:eastAsia="zh-CN"/>
        </w:rPr>
        <w:t xml:space="preserve">RS multiplexing in frequency domain, time domain, and code domain to reduce the </w:t>
      </w:r>
      <w:r w:rsidR="00A218F6" w:rsidRPr="003C14FD">
        <w:rPr>
          <w:b/>
          <w:i/>
          <w:lang w:val="en-US" w:eastAsia="zh-CN"/>
        </w:rPr>
        <w:t>RIM-RS</w:t>
      </w:r>
      <w:r w:rsidRPr="003C14FD">
        <w:rPr>
          <w:b/>
          <w:i/>
          <w:lang w:val="en-US" w:eastAsia="zh-CN"/>
        </w:rPr>
        <w:t xml:space="preserve"> transmission periodicity.</w:t>
      </w:r>
    </w:p>
    <w:p w14:paraId="1627CA38" w14:textId="7CAA1328" w:rsidR="00773573" w:rsidRPr="00E23896" w:rsidRDefault="00773573" w:rsidP="00773573">
      <w:pPr>
        <w:spacing w:before="240" w:after="120"/>
        <w:rPr>
          <w:lang w:val="en-US"/>
        </w:rPr>
      </w:pPr>
      <w:r w:rsidRPr="003C14FD">
        <w:rPr>
          <w:lang w:val="en-US"/>
        </w:rPr>
        <w:t xml:space="preserve">The gNB ID is defined [2] to identify the base station globally, over four million of gNBs are supported with 22bit gNB ID. In the real NR network deployment, not all the network will support this larger number of gNBs. If the gNB is transmitting the </w:t>
      </w:r>
      <w:r w:rsidR="00A218F6" w:rsidRPr="003C14FD">
        <w:rPr>
          <w:lang w:val="en-US"/>
        </w:rPr>
        <w:t>RIM-RS</w:t>
      </w:r>
      <w:r w:rsidRPr="003C14FD">
        <w:rPr>
          <w:lang w:val="en-US"/>
        </w:rPr>
        <w:t xml:space="preserve"> according to the gNB ID, which could cause the longer time, e.g., 699 minutes, for gNB transmit the </w:t>
      </w:r>
      <w:r w:rsidR="00A218F6" w:rsidRPr="003C14FD">
        <w:rPr>
          <w:lang w:val="en-US"/>
        </w:rPr>
        <w:t>RIM-RS</w:t>
      </w:r>
      <w:r w:rsidRPr="003C14FD">
        <w:rPr>
          <w:lang w:val="en-US"/>
        </w:rPr>
        <w:t xml:space="preserve"> one time. As the gNB numbers in the network is operator specific, such it could be better to define a new RIM ID, which is one to one mapping with gNB ID, the number of bits of RIM ID is configurable by operator according to the network size. The RIM ID can include the information discussed above, such as frequency domain info, time domain info, code domain info and the </w:t>
      </w:r>
      <w:r w:rsidR="00A218F6" w:rsidRPr="003C14FD">
        <w:rPr>
          <w:lang w:val="en-US"/>
        </w:rPr>
        <w:t>RIM-RS</w:t>
      </w:r>
      <w:r w:rsidRPr="003C14FD">
        <w:rPr>
          <w:lang w:val="en-US"/>
        </w:rPr>
        <w:t xml:space="preserve"> transmission timing. When the victim gNB detects the </w:t>
      </w:r>
      <w:r w:rsidR="00A218F6" w:rsidRPr="003C14FD">
        <w:rPr>
          <w:lang w:val="en-US"/>
        </w:rPr>
        <w:t>RIM-RS</w:t>
      </w:r>
      <w:r w:rsidRPr="003C14FD">
        <w:rPr>
          <w:lang w:val="en-US"/>
        </w:rPr>
        <w:t xml:space="preserve"> at the specific timing, sub-band and RS sequence, then RIM ID can be re-constructed by victim gNB thus the remoter interference source is identified.</w:t>
      </w:r>
    </w:p>
    <w:p w14:paraId="0F85946C" w14:textId="28734E98" w:rsidR="00773573" w:rsidRPr="003C14FD" w:rsidRDefault="00773573" w:rsidP="00773573">
      <w:pPr>
        <w:spacing w:before="100" w:beforeAutospacing="1" w:after="100" w:afterAutospacing="1"/>
        <w:rPr>
          <w:b/>
          <w:i/>
          <w:lang w:val="en-US" w:eastAsia="zh-CN"/>
        </w:rPr>
      </w:pPr>
      <w:bookmarkStart w:id="2" w:name="_Hlk521661694"/>
      <w:r w:rsidRPr="003C14FD">
        <w:rPr>
          <w:b/>
          <w:i/>
          <w:lang w:val="en-US" w:eastAsia="zh-CN"/>
        </w:rPr>
        <w:t xml:space="preserve">Proposal </w:t>
      </w:r>
      <w:r w:rsidR="008F5A27" w:rsidRPr="003C14FD">
        <w:rPr>
          <w:b/>
          <w:i/>
          <w:lang w:val="en-US" w:eastAsia="zh-CN"/>
        </w:rPr>
        <w:t>4</w:t>
      </w:r>
      <w:r w:rsidRPr="003C14FD">
        <w:rPr>
          <w:b/>
          <w:i/>
          <w:lang w:val="en-US" w:eastAsia="zh-CN"/>
        </w:rPr>
        <w:t>: RIM ID is defined for gNB to indicate the RIM</w:t>
      </w:r>
      <w:r w:rsidR="00456760" w:rsidRPr="003C14FD">
        <w:rPr>
          <w:b/>
          <w:i/>
          <w:lang w:val="en-US" w:eastAsia="zh-CN"/>
        </w:rPr>
        <w:t>-</w:t>
      </w:r>
      <w:r w:rsidRPr="003C14FD">
        <w:rPr>
          <w:b/>
          <w:i/>
          <w:lang w:val="en-US" w:eastAsia="zh-CN"/>
        </w:rPr>
        <w:t xml:space="preserve">RS transmission timing and resources to be used. </w:t>
      </w:r>
      <w:bookmarkEnd w:id="2"/>
    </w:p>
    <w:p w14:paraId="10445A01" w14:textId="51344C4D" w:rsidR="00885580" w:rsidRPr="003C14FD" w:rsidRDefault="00773573" w:rsidP="00885580">
      <w:pPr>
        <w:pStyle w:val="Heading1"/>
        <w:rPr>
          <w:lang w:val="en-US"/>
        </w:rPr>
      </w:pPr>
      <w:r w:rsidRPr="003C14FD">
        <w:rPr>
          <w:lang w:val="en-US"/>
        </w:rPr>
        <w:t>RS for Remote Interference Detection</w:t>
      </w:r>
    </w:p>
    <w:p w14:paraId="2CCE2A82" w14:textId="77777777" w:rsidR="00773573" w:rsidRPr="00E23896" w:rsidRDefault="00773573" w:rsidP="00773573">
      <w:pPr>
        <w:spacing w:after="0"/>
        <w:rPr>
          <w:rFonts w:eastAsia="Symbol"/>
          <w:lang w:val="en-US"/>
        </w:rPr>
      </w:pPr>
      <w:r w:rsidRPr="003C14FD">
        <w:rPr>
          <w:rFonts w:eastAsia="Symbol"/>
          <w:lang w:val="en-US"/>
        </w:rPr>
        <w:t xml:space="preserve">As indicated by SID [1], the existing RSs are the starting points of discussion for identifying remote interference. Since the RS is transmitting by gNB, PSS/SSS or CSI-RS are two natural options to be considered. </w:t>
      </w:r>
    </w:p>
    <w:p w14:paraId="7C418D19" w14:textId="77777777" w:rsidR="00773573" w:rsidRPr="003C14FD" w:rsidRDefault="00773573" w:rsidP="00773573">
      <w:pPr>
        <w:spacing w:after="0"/>
        <w:rPr>
          <w:rFonts w:eastAsia="Symbol"/>
          <w:lang w:val="en-US"/>
        </w:rPr>
      </w:pPr>
      <w:r w:rsidRPr="003C14FD">
        <w:rPr>
          <w:rFonts w:eastAsia="Symbol"/>
          <w:lang w:val="en-US"/>
        </w:rPr>
        <w:t xml:space="preserve">PSS/SSS are designed for similar use case as identifying RI source or relative timing. However, because it is using narrow band and limited to the number of cells to be identified, there is limitations to be used for identifying large number of gNBs or cells. In addition, this additional transition of PSS/SSS is hard to be transparent to UEs, and may occur potential interference to UE’s initial synchronization. </w:t>
      </w:r>
    </w:p>
    <w:p w14:paraId="79CEEA0B" w14:textId="77777777" w:rsidR="00773573" w:rsidRPr="003C14FD" w:rsidRDefault="00773573" w:rsidP="00773573">
      <w:pPr>
        <w:spacing w:after="0"/>
        <w:rPr>
          <w:rFonts w:eastAsia="Symbol"/>
          <w:lang w:val="en-US"/>
        </w:rPr>
      </w:pPr>
      <w:r w:rsidRPr="003C14FD">
        <w:rPr>
          <w:rFonts w:eastAsia="Symbol"/>
          <w:lang w:val="en-US"/>
        </w:rPr>
        <w:t>CSI-RS is a good candidate as a starting point because it can be configured without increasing inference to UEs or adjacent cells thanks to enough space in sequence domain to equip new functionalities.</w:t>
      </w:r>
    </w:p>
    <w:p w14:paraId="11F5B2D7" w14:textId="77777777" w:rsidR="00773573" w:rsidRPr="003C14FD" w:rsidRDefault="00773573" w:rsidP="00773573">
      <w:pPr>
        <w:spacing w:after="0"/>
        <w:rPr>
          <w:rFonts w:eastAsia="Symbol"/>
          <w:lang w:val="en-US"/>
        </w:rPr>
      </w:pPr>
      <w:r w:rsidRPr="003C14FD">
        <w:rPr>
          <w:rFonts w:eastAsia="Symbol"/>
          <w:lang w:val="en-US"/>
        </w:rPr>
        <w:t>In the current specification, CSI-RS have the following multiplexing option for resource setting.</w:t>
      </w:r>
    </w:p>
    <w:p w14:paraId="19DAABEA" w14:textId="77777777" w:rsidR="00773573" w:rsidRPr="003C14FD" w:rsidRDefault="00773573" w:rsidP="00773573">
      <w:pPr>
        <w:widowControl w:val="0"/>
        <w:numPr>
          <w:ilvl w:val="0"/>
          <w:numId w:val="18"/>
        </w:numPr>
        <w:wordWrap w:val="0"/>
        <w:overflowPunct/>
        <w:adjustRightInd/>
        <w:spacing w:after="0" w:line="256" w:lineRule="auto"/>
        <w:jc w:val="both"/>
        <w:textAlignment w:val="auto"/>
        <w:rPr>
          <w:rFonts w:eastAsia="Symbol"/>
          <w:lang w:val="en-US"/>
        </w:rPr>
      </w:pPr>
      <w:r w:rsidRPr="003C14FD">
        <w:rPr>
          <w:rFonts w:eastAsia="Symbol"/>
          <w:lang w:val="en-US"/>
        </w:rPr>
        <w:t>Sequence ID (10bits in release 15, and potential extension (more than 7 bits)</w:t>
      </w:r>
    </w:p>
    <w:p w14:paraId="7501E042" w14:textId="77777777" w:rsidR="00773573" w:rsidRPr="003C14FD" w:rsidRDefault="00773573" w:rsidP="00773573">
      <w:pPr>
        <w:widowControl w:val="0"/>
        <w:numPr>
          <w:ilvl w:val="0"/>
          <w:numId w:val="18"/>
        </w:numPr>
        <w:wordWrap w:val="0"/>
        <w:overflowPunct/>
        <w:adjustRightInd/>
        <w:spacing w:after="0" w:line="256" w:lineRule="auto"/>
        <w:jc w:val="both"/>
        <w:textAlignment w:val="auto"/>
        <w:rPr>
          <w:rFonts w:eastAsia="Symbol"/>
          <w:lang w:val="en-US"/>
        </w:rPr>
      </w:pPr>
      <w:r w:rsidRPr="003C14FD">
        <w:rPr>
          <w:rFonts w:eastAsia="Symbol"/>
          <w:lang w:val="en-US"/>
        </w:rPr>
        <w:t>Frequency Domain Allocation (RE offset in a PRB)</w:t>
      </w:r>
    </w:p>
    <w:p w14:paraId="64054347" w14:textId="77777777" w:rsidR="00773573" w:rsidRPr="003C14FD" w:rsidRDefault="00773573" w:rsidP="00773573">
      <w:pPr>
        <w:widowControl w:val="0"/>
        <w:numPr>
          <w:ilvl w:val="0"/>
          <w:numId w:val="18"/>
        </w:numPr>
        <w:wordWrap w:val="0"/>
        <w:overflowPunct/>
        <w:adjustRightInd/>
        <w:spacing w:after="0" w:line="256" w:lineRule="auto"/>
        <w:jc w:val="both"/>
        <w:textAlignment w:val="auto"/>
        <w:rPr>
          <w:rFonts w:eastAsia="Symbol"/>
          <w:lang w:val="en-US"/>
        </w:rPr>
      </w:pPr>
      <w:r w:rsidRPr="003C14FD">
        <w:rPr>
          <w:rFonts w:eastAsia="Symbol"/>
          <w:lang w:val="en-US"/>
        </w:rPr>
        <w:t>Frame Number</w:t>
      </w:r>
    </w:p>
    <w:p w14:paraId="38F2EC03" w14:textId="77777777" w:rsidR="00773573" w:rsidRPr="003C14FD" w:rsidRDefault="00773573" w:rsidP="00773573">
      <w:pPr>
        <w:widowControl w:val="0"/>
        <w:numPr>
          <w:ilvl w:val="0"/>
          <w:numId w:val="18"/>
        </w:numPr>
        <w:wordWrap w:val="0"/>
        <w:overflowPunct/>
        <w:adjustRightInd/>
        <w:spacing w:after="0" w:line="256" w:lineRule="auto"/>
        <w:jc w:val="both"/>
        <w:textAlignment w:val="auto"/>
        <w:rPr>
          <w:rFonts w:eastAsia="Symbol"/>
          <w:lang w:val="en-US"/>
        </w:rPr>
      </w:pPr>
      <w:r w:rsidRPr="003C14FD">
        <w:rPr>
          <w:rFonts w:eastAsia="Symbol"/>
          <w:lang w:val="en-US"/>
        </w:rPr>
        <w:t>Different sub-band</w:t>
      </w:r>
    </w:p>
    <w:p w14:paraId="5A54F42C" w14:textId="7603DB35" w:rsidR="00773573" w:rsidRPr="003C14FD" w:rsidRDefault="00773573" w:rsidP="00773573">
      <w:pPr>
        <w:spacing w:after="0"/>
        <w:rPr>
          <w:rFonts w:eastAsia="Symbol"/>
          <w:lang w:val="en-US"/>
        </w:rPr>
      </w:pPr>
      <w:r w:rsidRPr="003C14FD">
        <w:rPr>
          <w:rFonts w:eastAsia="Symbol"/>
          <w:lang w:val="en-US"/>
        </w:rPr>
        <w:t xml:space="preserve">The multiplexing options supported in CSI-RS fulfill the requirement for </w:t>
      </w:r>
      <w:r w:rsidR="00A218F6" w:rsidRPr="003C14FD">
        <w:rPr>
          <w:rFonts w:eastAsia="Symbol"/>
          <w:lang w:val="en-US"/>
        </w:rPr>
        <w:t>RIM-RS</w:t>
      </w:r>
      <w:r w:rsidRPr="003C14FD">
        <w:rPr>
          <w:rFonts w:eastAsia="Symbol"/>
          <w:lang w:val="en-US"/>
        </w:rPr>
        <w:t xml:space="preserve"> as we discussed in Section 2. </w:t>
      </w:r>
    </w:p>
    <w:p w14:paraId="082827F6" w14:textId="747DB6F1" w:rsidR="00773573" w:rsidRPr="003C14FD" w:rsidRDefault="00773573" w:rsidP="00773573">
      <w:pPr>
        <w:spacing w:after="0"/>
        <w:rPr>
          <w:rFonts w:eastAsia="Symbol"/>
          <w:lang w:val="en-US"/>
        </w:rPr>
      </w:pPr>
      <w:r w:rsidRPr="003C14FD">
        <w:rPr>
          <w:rFonts w:eastAsia="Symbol"/>
          <w:lang w:val="en-US"/>
        </w:rPr>
        <w:t xml:space="preserve">NR specifies several types of CSI-RS, which are CSI-RS for CSI-acquisition, CSI-RS for tracking, CSI-RS for L1-RSRP calculation and CSI-RS for mobility. Among these CSI-RS types, CSI-RS for mobility can be applicable because its configuration is appropriate for </w:t>
      </w:r>
      <w:r w:rsidR="00A218F6" w:rsidRPr="003C14FD">
        <w:rPr>
          <w:rFonts w:eastAsia="Symbol"/>
          <w:lang w:val="en-US"/>
        </w:rPr>
        <w:t>RIM-RS</w:t>
      </w:r>
      <w:r w:rsidRPr="003C14FD">
        <w:rPr>
          <w:rFonts w:eastAsia="Symbol"/>
          <w:lang w:val="en-US"/>
        </w:rPr>
        <w:t xml:space="preserve">. CSI-RS for mobility is configured with single port with density of one or three REs in a PRB. The frequency domain pattern is based on comb-type, and this result in repetition in time domain. Time domain repetition is good property for the RS providing good synchronization performance in the receiver. </w:t>
      </w:r>
    </w:p>
    <w:p w14:paraId="0791B208" w14:textId="77777777" w:rsidR="00773573" w:rsidRPr="003C14FD" w:rsidRDefault="00773573" w:rsidP="00773573">
      <w:pPr>
        <w:spacing w:after="0"/>
        <w:rPr>
          <w:rFonts w:eastAsia="Symbol"/>
          <w:lang w:val="en-US"/>
        </w:rPr>
      </w:pPr>
      <w:r w:rsidRPr="003C14FD">
        <w:rPr>
          <w:rFonts w:eastAsia="Symbol"/>
          <w:lang w:val="en-US"/>
        </w:rPr>
        <w:lastRenderedPageBreak/>
        <w:t>CSI-RS for mobility is usually configured with the same QCL parameters with common channel like SS/PBCH Block, and possible to be used for representing a gNB or a cell.</w:t>
      </w:r>
    </w:p>
    <w:p w14:paraId="7B679014" w14:textId="77777777" w:rsidR="00773573" w:rsidRPr="003C14FD" w:rsidRDefault="00773573" w:rsidP="00773573">
      <w:pPr>
        <w:spacing w:before="100" w:beforeAutospacing="1" w:after="100" w:afterAutospacing="1"/>
        <w:rPr>
          <w:rFonts w:eastAsia="Malgun Gothic"/>
          <w:b/>
          <w:i/>
          <w:lang w:val="en-US" w:eastAsia="zh-CN"/>
        </w:rPr>
      </w:pPr>
      <w:r w:rsidRPr="003C14FD">
        <w:rPr>
          <w:b/>
          <w:i/>
          <w:lang w:val="en-US" w:eastAsia="zh-CN"/>
        </w:rPr>
        <w:t xml:space="preserve">Observation 3: CSI-RS for mobility can be configured with high flexibility in time/frequency resources and sequence domain. </w:t>
      </w:r>
    </w:p>
    <w:p w14:paraId="4F0F51CA" w14:textId="3358EE1B" w:rsidR="00773573" w:rsidRPr="003C14FD" w:rsidRDefault="00773573" w:rsidP="00773573">
      <w:pPr>
        <w:spacing w:before="160"/>
        <w:rPr>
          <w:b/>
          <w:i/>
          <w:lang w:val="en-US" w:eastAsia="zh-CN"/>
        </w:rPr>
      </w:pPr>
      <w:r w:rsidRPr="003C14FD">
        <w:rPr>
          <w:b/>
          <w:i/>
          <w:lang w:val="en-US" w:eastAsia="zh-CN"/>
        </w:rPr>
        <w:t xml:space="preserve">Proposal </w:t>
      </w:r>
      <w:r w:rsidR="008F5A27" w:rsidRPr="003C14FD">
        <w:rPr>
          <w:b/>
          <w:i/>
          <w:lang w:val="en-US" w:eastAsia="zh-CN"/>
        </w:rPr>
        <w:t>5</w:t>
      </w:r>
      <w:r w:rsidRPr="003C14FD">
        <w:rPr>
          <w:b/>
          <w:i/>
          <w:lang w:val="en-US" w:eastAsia="zh-CN"/>
        </w:rPr>
        <w:t xml:space="preserve">: Cell identification based on CSI-RS for mobility is taken as baseline for performance evaluation for RIM. </w:t>
      </w:r>
    </w:p>
    <w:p w14:paraId="418B1CFF" w14:textId="2D8461CF" w:rsidR="00715CE1" w:rsidRPr="003C14FD" w:rsidRDefault="00773573" w:rsidP="00715CE1">
      <w:pPr>
        <w:spacing w:after="0"/>
        <w:rPr>
          <w:rFonts w:eastAsia="Symbol"/>
          <w:lang w:val="en-US" w:eastAsia="ko-KR"/>
        </w:rPr>
      </w:pPr>
      <w:r w:rsidRPr="003C14FD">
        <w:rPr>
          <w:rFonts w:eastAsia="Symbol"/>
          <w:lang w:val="en-US"/>
        </w:rPr>
        <w:t>To avoid the ambiguity of RIM</w:t>
      </w:r>
      <w:r w:rsidR="002133B9" w:rsidRPr="003C14FD">
        <w:rPr>
          <w:rFonts w:eastAsia="Symbol"/>
          <w:lang w:val="en-US"/>
        </w:rPr>
        <w:t>-</w:t>
      </w:r>
      <w:r w:rsidRPr="003C14FD">
        <w:rPr>
          <w:rFonts w:eastAsia="Symbol"/>
          <w:lang w:val="en-US"/>
        </w:rPr>
        <w:t>RS, e.g., CSI-RS, reception in receiver side, the location of RIM</w:t>
      </w:r>
      <w:r w:rsidR="002133B9" w:rsidRPr="003C14FD">
        <w:rPr>
          <w:rFonts w:eastAsia="Symbol"/>
          <w:lang w:val="en-US"/>
        </w:rPr>
        <w:t>-</w:t>
      </w:r>
      <w:r w:rsidRPr="003C14FD">
        <w:rPr>
          <w:rFonts w:eastAsia="Symbol"/>
          <w:lang w:val="en-US"/>
        </w:rPr>
        <w:t>RS can be</w:t>
      </w:r>
      <w:r w:rsidR="002133B9" w:rsidRPr="003C14FD">
        <w:rPr>
          <w:rFonts w:eastAsia="Symbol"/>
          <w:lang w:val="en-US"/>
        </w:rPr>
        <w:t xml:space="preserve"> in the fixed position, such as </w:t>
      </w:r>
      <w:r w:rsidRPr="003C14FD">
        <w:rPr>
          <w:rFonts w:eastAsia="Symbol"/>
          <w:lang w:val="en-US"/>
        </w:rPr>
        <w:t>the last symbol</w:t>
      </w:r>
      <w:r w:rsidR="002133B9" w:rsidRPr="003C14FD">
        <w:rPr>
          <w:rFonts w:eastAsia="Symbol"/>
          <w:lang w:val="en-US"/>
        </w:rPr>
        <w:t>(s)</w:t>
      </w:r>
      <w:r w:rsidRPr="003C14FD">
        <w:rPr>
          <w:rFonts w:eastAsia="Symbol"/>
          <w:lang w:val="en-US"/>
        </w:rPr>
        <w:t xml:space="preserve"> before the DL to UL transition point as showing in Figure 2. The fixed RS position could be used for calculating the propagation delay between aggressive gNB and victim gNB as well.</w:t>
      </w:r>
      <w:r w:rsidR="002133B9" w:rsidRPr="003C14FD">
        <w:rPr>
          <w:rFonts w:eastAsia="Symbol"/>
          <w:lang w:val="en-US"/>
        </w:rPr>
        <w:t xml:space="preserve"> </w:t>
      </w:r>
      <w:r w:rsidR="00715CE1" w:rsidRPr="003C14FD">
        <w:rPr>
          <w:rFonts w:eastAsia="Symbol"/>
          <w:lang w:val="en-US"/>
        </w:rPr>
        <w:t xml:space="preserve">The DL transmission </w:t>
      </w:r>
      <w:r w:rsidR="00FD530A" w:rsidRPr="003C14FD">
        <w:rPr>
          <w:rFonts w:eastAsia="Symbol"/>
          <w:lang w:val="en-US"/>
        </w:rPr>
        <w:t>boundary</w:t>
      </w:r>
      <w:r w:rsidR="00715CE1" w:rsidRPr="003C14FD">
        <w:rPr>
          <w:rFonts w:eastAsia="Symbol"/>
          <w:lang w:val="en-US"/>
        </w:rPr>
        <w:t xml:space="preserve"> was agreed in last RAN1 meeting, it indicates the ending boundary of the DL transmission. </w:t>
      </w:r>
      <w:r w:rsidR="00FD530A">
        <w:rPr>
          <w:rFonts w:eastAsia="Symbol"/>
          <w:lang w:val="en-US"/>
        </w:rPr>
        <w:t>S</w:t>
      </w:r>
      <w:r w:rsidR="00715CE1" w:rsidRPr="003C14FD">
        <w:rPr>
          <w:rFonts w:eastAsia="Symbol"/>
          <w:lang w:val="en-US"/>
        </w:rPr>
        <w:t>o the RIM-RS can be transmitted in the symbol(s) before the DL transmission boundary.</w:t>
      </w:r>
    </w:p>
    <w:p w14:paraId="339A1C72" w14:textId="77777777" w:rsidR="00773573" w:rsidRPr="003C14FD" w:rsidRDefault="00773573" w:rsidP="00715CE1">
      <w:pPr>
        <w:spacing w:after="0"/>
        <w:rPr>
          <w:rFonts w:eastAsia="Symbol"/>
          <w:lang w:val="en-US"/>
        </w:rPr>
      </w:pPr>
    </w:p>
    <w:p w14:paraId="3A421303" w14:textId="394B028B" w:rsidR="00773573" w:rsidRPr="003C14FD" w:rsidRDefault="00773573" w:rsidP="00773573">
      <w:pPr>
        <w:spacing w:after="0"/>
        <w:rPr>
          <w:rFonts w:eastAsia="Symbol"/>
          <w:lang w:val="en-US"/>
        </w:rPr>
      </w:pPr>
      <w:r w:rsidRPr="003C14FD">
        <w:rPr>
          <w:rFonts w:eastAsia="Symbol"/>
          <w:lang w:val="en-US"/>
        </w:rPr>
        <w:t xml:space="preserve">    </w:t>
      </w:r>
      <w:r w:rsidRPr="003C14FD">
        <w:rPr>
          <w:rFonts w:eastAsia="Symbol"/>
          <w:noProof/>
          <w:lang w:val="en-US"/>
        </w:rPr>
        <w:drawing>
          <wp:inline distT="0" distB="0" distL="0" distR="0" wp14:anchorId="40B64DA9" wp14:editId="50892B32">
            <wp:extent cx="5266690" cy="248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6690" cy="248920"/>
                    </a:xfrm>
                    <a:prstGeom prst="rect">
                      <a:avLst/>
                    </a:prstGeom>
                    <a:noFill/>
                    <a:ln>
                      <a:noFill/>
                    </a:ln>
                  </pic:spPr>
                </pic:pic>
              </a:graphicData>
            </a:graphic>
          </wp:inline>
        </w:drawing>
      </w:r>
    </w:p>
    <w:p w14:paraId="13E02C84" w14:textId="75B34C6F" w:rsidR="00773573" w:rsidRPr="003C14FD" w:rsidRDefault="00773573" w:rsidP="00773573">
      <w:pPr>
        <w:spacing w:after="0"/>
        <w:jc w:val="center"/>
        <w:rPr>
          <w:rFonts w:eastAsia="Symbol"/>
          <w:b/>
          <w:lang w:val="en-US"/>
        </w:rPr>
      </w:pPr>
      <w:r w:rsidRPr="003C14FD">
        <w:rPr>
          <w:rFonts w:eastAsia="Symbol"/>
          <w:b/>
          <w:lang w:val="en-US"/>
        </w:rPr>
        <w:t xml:space="preserve">Figure </w:t>
      </w:r>
      <w:r w:rsidR="002108F5" w:rsidRPr="003C14FD">
        <w:rPr>
          <w:rFonts w:eastAsia="Symbol"/>
          <w:b/>
          <w:lang w:val="en-US"/>
        </w:rPr>
        <w:t>3</w:t>
      </w:r>
      <w:r w:rsidRPr="003C14FD">
        <w:rPr>
          <w:rFonts w:eastAsia="Symbol"/>
          <w:b/>
          <w:lang w:val="en-US"/>
        </w:rPr>
        <w:t xml:space="preserve">: example of </w:t>
      </w:r>
      <w:r w:rsidR="00A218F6" w:rsidRPr="003C14FD">
        <w:rPr>
          <w:rFonts w:eastAsia="Symbol"/>
          <w:b/>
          <w:lang w:val="en-US"/>
        </w:rPr>
        <w:t>RIM-RS</w:t>
      </w:r>
      <w:r w:rsidRPr="003C14FD">
        <w:rPr>
          <w:rFonts w:eastAsia="Symbol"/>
          <w:b/>
          <w:lang w:val="en-US"/>
        </w:rPr>
        <w:t xml:space="preserve"> position</w:t>
      </w:r>
    </w:p>
    <w:p w14:paraId="1A186FF0" w14:textId="77777777" w:rsidR="00773573" w:rsidRPr="003C14FD" w:rsidRDefault="00773573" w:rsidP="00773573">
      <w:pPr>
        <w:spacing w:after="0"/>
        <w:rPr>
          <w:rFonts w:eastAsia="Symbol"/>
          <w:b/>
          <w:lang w:val="en-US"/>
        </w:rPr>
      </w:pPr>
    </w:p>
    <w:p w14:paraId="368B1591" w14:textId="5755187B" w:rsidR="00773573" w:rsidRPr="003C14FD" w:rsidRDefault="00773573" w:rsidP="00773573">
      <w:pPr>
        <w:spacing w:before="160"/>
        <w:rPr>
          <w:rFonts w:eastAsia="Malgun Gothic"/>
          <w:b/>
          <w:i/>
          <w:lang w:val="en-US" w:eastAsia="zh-CN"/>
        </w:rPr>
      </w:pPr>
      <w:r w:rsidRPr="003C14FD">
        <w:rPr>
          <w:rFonts w:eastAsia="Symbol"/>
          <w:b/>
          <w:i/>
          <w:lang w:val="en-US"/>
        </w:rPr>
        <w:t xml:space="preserve">Proposal </w:t>
      </w:r>
      <w:r w:rsidR="008F5A27" w:rsidRPr="003C14FD">
        <w:rPr>
          <w:rFonts w:eastAsia="Symbol"/>
          <w:b/>
          <w:i/>
          <w:lang w:val="en-US"/>
        </w:rPr>
        <w:t>6</w:t>
      </w:r>
      <w:r w:rsidRPr="003C14FD">
        <w:rPr>
          <w:rFonts w:eastAsia="Symbol"/>
          <w:b/>
          <w:i/>
          <w:lang w:val="en-US"/>
        </w:rPr>
        <w:t>: RIM</w:t>
      </w:r>
      <w:r w:rsidR="002133B9" w:rsidRPr="003C14FD">
        <w:rPr>
          <w:rFonts w:eastAsia="Symbol"/>
          <w:b/>
          <w:i/>
          <w:lang w:val="en-US"/>
        </w:rPr>
        <w:t>-</w:t>
      </w:r>
      <w:r w:rsidRPr="003C14FD">
        <w:rPr>
          <w:rFonts w:eastAsia="Symbol"/>
          <w:b/>
          <w:i/>
          <w:lang w:val="en-US"/>
        </w:rPr>
        <w:t>RS position is fixed in the last symbol</w:t>
      </w:r>
      <w:r w:rsidR="002133B9" w:rsidRPr="003C14FD">
        <w:rPr>
          <w:rFonts w:eastAsia="Symbol"/>
          <w:b/>
          <w:i/>
          <w:lang w:val="en-US"/>
        </w:rPr>
        <w:t xml:space="preserve">(s) before </w:t>
      </w:r>
      <w:r w:rsidR="00715CE1" w:rsidRPr="003C14FD">
        <w:rPr>
          <w:rFonts w:eastAsia="Symbol"/>
          <w:b/>
          <w:i/>
          <w:lang w:val="en-US"/>
        </w:rPr>
        <w:t>the DL transmission boundary</w:t>
      </w:r>
      <w:r w:rsidRPr="003C14FD">
        <w:rPr>
          <w:rFonts w:eastAsia="Symbol"/>
          <w:b/>
          <w:i/>
          <w:lang w:val="en-US"/>
        </w:rPr>
        <w:t>.</w:t>
      </w:r>
    </w:p>
    <w:p w14:paraId="6DA990B4" w14:textId="77777777" w:rsidR="00773573" w:rsidRPr="003C14FD" w:rsidRDefault="00773573" w:rsidP="00773573">
      <w:pPr>
        <w:pStyle w:val="Heading1"/>
        <w:rPr>
          <w:lang w:val="en-US"/>
        </w:rPr>
      </w:pPr>
      <w:r w:rsidRPr="003C14FD">
        <w:rPr>
          <w:lang w:val="en-US"/>
        </w:rPr>
        <w:t>Conclusion</w:t>
      </w:r>
    </w:p>
    <w:p w14:paraId="56D68F21" w14:textId="4DE7A984" w:rsidR="00773573" w:rsidRDefault="00773573" w:rsidP="00773573">
      <w:pPr>
        <w:spacing w:before="120" w:after="120"/>
        <w:rPr>
          <w:lang w:val="en-US"/>
        </w:rPr>
      </w:pPr>
      <w:r w:rsidRPr="003C14FD">
        <w:rPr>
          <w:rFonts w:eastAsia="MS Mincho"/>
          <w:lang w:val="en-US"/>
        </w:rPr>
        <w:t xml:space="preserve">In this contribution, we analyze </w:t>
      </w:r>
      <w:r w:rsidRPr="003C14FD">
        <w:rPr>
          <w:lang w:val="en-US"/>
        </w:rPr>
        <w:t xml:space="preserve">the aspects of identifying the strong gNB interferers and </w:t>
      </w:r>
      <w:r w:rsidR="00A218F6" w:rsidRPr="003C14FD">
        <w:rPr>
          <w:lang w:val="en-US"/>
        </w:rPr>
        <w:t>RIM-RS</w:t>
      </w:r>
      <w:r w:rsidRPr="003C14FD">
        <w:rPr>
          <w:lang w:val="en-US"/>
        </w:rPr>
        <w:t xml:space="preserve">, the following observations and proposals are made. </w:t>
      </w:r>
    </w:p>
    <w:p w14:paraId="18C23DD7" w14:textId="77777777" w:rsidR="00BC16EA" w:rsidRPr="00BC16EA" w:rsidRDefault="00BC16EA" w:rsidP="00BC16EA">
      <w:pPr>
        <w:spacing w:before="100" w:beforeAutospacing="1" w:after="100" w:afterAutospacing="1"/>
        <w:rPr>
          <w:b/>
          <w:i/>
          <w:lang w:val="en-US" w:eastAsia="zh-CN"/>
        </w:rPr>
      </w:pPr>
      <w:r w:rsidRPr="00BC16EA">
        <w:rPr>
          <w:b/>
          <w:i/>
          <w:lang w:val="en-US" w:eastAsia="zh-CN"/>
        </w:rPr>
        <w:t>Proposal 1: For NR-RIM framework-0, 1, 2.1 and 2.2, When duct interference is detected by victim gNB, victim gNB reports the remote interference to OAM, OAM indicates the gNBs to start the RIM-RS monitoring as showing in figure 1.</w:t>
      </w:r>
    </w:p>
    <w:p w14:paraId="03F4DADC" w14:textId="77777777" w:rsidR="00BC16EA" w:rsidRPr="003C14FD" w:rsidRDefault="00BC16EA" w:rsidP="00BC16EA">
      <w:pPr>
        <w:spacing w:before="100" w:beforeAutospacing="1" w:after="100" w:afterAutospacing="1"/>
        <w:rPr>
          <w:b/>
          <w:i/>
          <w:lang w:val="en-US" w:eastAsia="zh-CN"/>
        </w:rPr>
      </w:pPr>
      <w:r w:rsidRPr="003C14FD">
        <w:rPr>
          <w:b/>
          <w:i/>
          <w:lang w:val="en-US" w:eastAsia="zh-CN"/>
        </w:rPr>
        <w:t xml:space="preserve">Proposal 2: gNB set can be considered for framework-2.1 and 2.2 to reduce the RIM-RS transmission periodicity. </w:t>
      </w:r>
    </w:p>
    <w:p w14:paraId="4840A3FC" w14:textId="77777777" w:rsidR="00BC16EA" w:rsidRPr="003C14FD" w:rsidRDefault="00BC16EA" w:rsidP="00BC16EA">
      <w:pPr>
        <w:spacing w:before="100" w:beforeAutospacing="1" w:after="100" w:afterAutospacing="1"/>
        <w:rPr>
          <w:b/>
          <w:i/>
          <w:lang w:val="en-US" w:eastAsia="zh-CN"/>
        </w:rPr>
      </w:pPr>
      <w:r w:rsidRPr="003C14FD">
        <w:rPr>
          <w:b/>
          <w:i/>
          <w:lang w:val="en-US" w:eastAsia="zh-CN"/>
        </w:rPr>
        <w:t>Observation 1: It needs to be clarified if the RIM-RS detection is on gNB level or Cell level.</w:t>
      </w:r>
    </w:p>
    <w:p w14:paraId="110E9E31" w14:textId="7B190E5C" w:rsidR="00BC16EA" w:rsidRDefault="00BC16EA" w:rsidP="00BC16EA">
      <w:pPr>
        <w:spacing w:before="100" w:beforeAutospacing="1" w:after="100" w:afterAutospacing="1"/>
        <w:rPr>
          <w:b/>
          <w:i/>
          <w:lang w:val="en-US" w:eastAsia="zh-CN"/>
        </w:rPr>
      </w:pPr>
      <w:r w:rsidRPr="003C14FD">
        <w:rPr>
          <w:b/>
          <w:i/>
          <w:lang w:val="en-US" w:eastAsia="zh-CN"/>
        </w:rPr>
        <w:t>Proposal 3: Consider the RIM-RS multiplexing in frequency domain, time domain, and code domain to reduce the RIM-RS transmission periodicity.</w:t>
      </w:r>
    </w:p>
    <w:p w14:paraId="04FFD727" w14:textId="77777777" w:rsidR="00BC16EA" w:rsidRPr="003C14FD" w:rsidRDefault="00BC16EA" w:rsidP="00BC16EA">
      <w:pPr>
        <w:spacing w:before="100" w:beforeAutospacing="1" w:after="100" w:afterAutospacing="1"/>
        <w:rPr>
          <w:b/>
          <w:i/>
          <w:lang w:val="en-US" w:eastAsia="zh-CN"/>
        </w:rPr>
      </w:pPr>
      <w:r w:rsidRPr="003C14FD">
        <w:rPr>
          <w:b/>
          <w:i/>
          <w:lang w:val="en-US" w:eastAsia="zh-CN"/>
        </w:rPr>
        <w:t xml:space="preserve">Proposal 4: RIM ID is defined for gNB to indicate the RIM-RS transmission timing and resources to be used. </w:t>
      </w:r>
    </w:p>
    <w:p w14:paraId="47E2B8E9" w14:textId="77777777" w:rsidR="00BC16EA" w:rsidRPr="003C14FD" w:rsidRDefault="00BC16EA" w:rsidP="00BC16EA">
      <w:pPr>
        <w:spacing w:before="100" w:beforeAutospacing="1" w:after="100" w:afterAutospacing="1"/>
        <w:rPr>
          <w:rFonts w:eastAsia="Malgun Gothic"/>
          <w:b/>
          <w:i/>
          <w:lang w:val="en-US" w:eastAsia="zh-CN"/>
        </w:rPr>
      </w:pPr>
      <w:r w:rsidRPr="003C14FD">
        <w:rPr>
          <w:b/>
          <w:i/>
          <w:lang w:val="en-US" w:eastAsia="zh-CN"/>
        </w:rPr>
        <w:t xml:space="preserve">Observation 3: CSI-RS for mobility can be configured with high flexibility in time/frequency resources and sequence domain. </w:t>
      </w:r>
    </w:p>
    <w:p w14:paraId="5FDC997C" w14:textId="77777777" w:rsidR="00BC16EA" w:rsidRPr="003C14FD" w:rsidRDefault="00BC16EA" w:rsidP="00BC16EA">
      <w:pPr>
        <w:spacing w:before="160"/>
        <w:rPr>
          <w:b/>
          <w:i/>
          <w:lang w:val="en-US" w:eastAsia="zh-CN"/>
        </w:rPr>
      </w:pPr>
      <w:r w:rsidRPr="003C14FD">
        <w:rPr>
          <w:b/>
          <w:i/>
          <w:lang w:val="en-US" w:eastAsia="zh-CN"/>
        </w:rPr>
        <w:t xml:space="preserve">Proposal 5: Cell identification based on CSI-RS for mobility is taken as baseline for performance evaluation for RIM. </w:t>
      </w:r>
    </w:p>
    <w:p w14:paraId="6B166A9B" w14:textId="77777777" w:rsidR="00BC16EA" w:rsidRPr="003C14FD" w:rsidRDefault="00BC16EA" w:rsidP="00BC16EA">
      <w:pPr>
        <w:spacing w:before="160"/>
        <w:rPr>
          <w:rFonts w:eastAsia="Malgun Gothic"/>
          <w:b/>
          <w:i/>
          <w:lang w:val="en-US" w:eastAsia="zh-CN"/>
        </w:rPr>
      </w:pPr>
      <w:r w:rsidRPr="003C14FD">
        <w:rPr>
          <w:rFonts w:eastAsia="Symbol"/>
          <w:b/>
          <w:i/>
          <w:lang w:val="en-US"/>
        </w:rPr>
        <w:t>Proposal 6: RIM-RS position is fixed in the last symbol(s) before the DL transmission boundary.</w:t>
      </w:r>
    </w:p>
    <w:p w14:paraId="53CD9119" w14:textId="77777777" w:rsidR="00885580" w:rsidRPr="003C14FD" w:rsidRDefault="00885580" w:rsidP="00885580">
      <w:pPr>
        <w:pStyle w:val="Heading1"/>
        <w:numPr>
          <w:ilvl w:val="0"/>
          <w:numId w:val="0"/>
        </w:numPr>
        <w:rPr>
          <w:lang w:val="en-US"/>
        </w:rPr>
      </w:pPr>
      <w:r w:rsidRPr="003C14FD">
        <w:rPr>
          <w:lang w:val="en-US"/>
        </w:rPr>
        <w:t>References</w:t>
      </w:r>
    </w:p>
    <w:p w14:paraId="1F94C9A7" w14:textId="39F090DF" w:rsidR="00773573" w:rsidRPr="003C14FD" w:rsidRDefault="00773573" w:rsidP="00773573">
      <w:pPr>
        <w:widowControl w:val="0"/>
        <w:numPr>
          <w:ilvl w:val="0"/>
          <w:numId w:val="19"/>
        </w:numPr>
        <w:tabs>
          <w:tab w:val="left" w:pos="360"/>
        </w:tabs>
        <w:wordWrap w:val="0"/>
        <w:overflowPunct/>
        <w:adjustRightInd/>
        <w:spacing w:after="120" w:line="256" w:lineRule="auto"/>
        <w:jc w:val="both"/>
        <w:textAlignment w:val="auto"/>
        <w:rPr>
          <w:lang w:val="en-US"/>
        </w:rPr>
      </w:pPr>
      <w:bookmarkStart w:id="3" w:name="_Ref489867405"/>
      <w:r w:rsidRPr="003C14FD">
        <w:rPr>
          <w:rFonts w:eastAsia="MS Mincho"/>
          <w:lang w:val="en-US" w:eastAsia="ja-JP"/>
        </w:rPr>
        <w:t>RP-181430, “Study on remote interference management for NR”</w:t>
      </w:r>
      <w:r w:rsidRPr="003C14FD">
        <w:rPr>
          <w:lang w:val="en-US"/>
        </w:rPr>
        <w:t xml:space="preserve"> </w:t>
      </w:r>
      <w:r w:rsidRPr="003C14FD">
        <w:rPr>
          <w:lang w:val="en-US" w:eastAsia="x-none"/>
        </w:rPr>
        <w:t>LGE</w:t>
      </w:r>
      <w:r w:rsidRPr="003C14FD">
        <w:rPr>
          <w:lang w:val="en-US"/>
        </w:rPr>
        <w:t>, RAN#80, La Jolla, USA.</w:t>
      </w:r>
      <w:bookmarkEnd w:id="3"/>
    </w:p>
    <w:p w14:paraId="5CF29945" w14:textId="050EA9D5" w:rsidR="00E44E1B" w:rsidRPr="00E23896" w:rsidRDefault="00E44E1B" w:rsidP="00773573">
      <w:pPr>
        <w:widowControl w:val="0"/>
        <w:numPr>
          <w:ilvl w:val="0"/>
          <w:numId w:val="19"/>
        </w:numPr>
        <w:tabs>
          <w:tab w:val="left" w:pos="360"/>
        </w:tabs>
        <w:wordWrap w:val="0"/>
        <w:overflowPunct/>
        <w:adjustRightInd/>
        <w:spacing w:after="120" w:line="256" w:lineRule="auto"/>
        <w:jc w:val="both"/>
        <w:textAlignment w:val="auto"/>
        <w:rPr>
          <w:lang w:val="en-US"/>
        </w:rPr>
      </w:pPr>
      <w:r w:rsidRPr="003C14FD">
        <w:rPr>
          <w:rFonts w:eastAsia="MS Mincho"/>
          <w:lang w:val="en-US" w:eastAsia="ja-JP"/>
        </w:rPr>
        <w:t>R1-1810051, “Report of RAN1#94 meeting”, ETSI</w:t>
      </w:r>
    </w:p>
    <w:p w14:paraId="2A08E19D" w14:textId="77777777" w:rsidR="00773573" w:rsidRPr="003C14FD" w:rsidRDefault="00773573" w:rsidP="00773573">
      <w:pPr>
        <w:widowControl w:val="0"/>
        <w:numPr>
          <w:ilvl w:val="0"/>
          <w:numId w:val="19"/>
        </w:numPr>
        <w:tabs>
          <w:tab w:val="left" w:pos="360"/>
        </w:tabs>
        <w:wordWrap w:val="0"/>
        <w:overflowPunct/>
        <w:adjustRightInd/>
        <w:spacing w:after="120" w:line="256" w:lineRule="auto"/>
        <w:jc w:val="both"/>
        <w:textAlignment w:val="auto"/>
        <w:rPr>
          <w:lang w:val="en-US"/>
        </w:rPr>
      </w:pPr>
      <w:r w:rsidRPr="003C14FD">
        <w:rPr>
          <w:rFonts w:eastAsia="MS Mincho"/>
          <w:lang w:val="en-US" w:eastAsia="ja-JP"/>
        </w:rPr>
        <w:t>TS38.423, “NG-RAN Xn application protocol (XNAP)”</w:t>
      </w:r>
    </w:p>
    <w:p w14:paraId="2C58DB87" w14:textId="5EBA1EB8" w:rsidR="00773573" w:rsidRPr="003C14FD" w:rsidRDefault="00773573" w:rsidP="00773573">
      <w:pPr>
        <w:pStyle w:val="Heading1"/>
        <w:numPr>
          <w:ilvl w:val="0"/>
          <w:numId w:val="0"/>
        </w:numPr>
        <w:rPr>
          <w:lang w:val="en-US"/>
        </w:rPr>
      </w:pPr>
      <w:r w:rsidRPr="003C14FD">
        <w:rPr>
          <w:lang w:val="en-US"/>
        </w:rPr>
        <w:lastRenderedPageBreak/>
        <w:t>Annex</w:t>
      </w:r>
    </w:p>
    <w:p w14:paraId="0A73D952" w14:textId="77777777" w:rsidR="00773573" w:rsidRPr="00E23896" w:rsidRDefault="00773573" w:rsidP="00773573">
      <w:pPr>
        <w:tabs>
          <w:tab w:val="left" w:pos="360"/>
        </w:tabs>
        <w:spacing w:after="120"/>
        <w:rPr>
          <w:lang w:val="en-US"/>
        </w:rPr>
      </w:pPr>
      <w:r w:rsidRPr="003C14FD">
        <w:rPr>
          <w:lang w:val="en-US"/>
        </w:rPr>
        <w:t>Global gNB ID and NR CGI definition in TS38.423.</w:t>
      </w:r>
    </w:p>
    <w:p w14:paraId="1964D1AB" w14:textId="77777777" w:rsidR="00773573" w:rsidRPr="003C14FD" w:rsidRDefault="00773573" w:rsidP="003C14FD">
      <w:pPr>
        <w:tabs>
          <w:tab w:val="left" w:pos="360"/>
        </w:tabs>
        <w:spacing w:after="120"/>
        <w:rPr>
          <w:lang w:val="en-US"/>
        </w:rPr>
      </w:pPr>
      <w:r w:rsidRPr="003C14FD">
        <w:rPr>
          <w:lang w:val="en-US"/>
        </w:rPr>
        <w:t>9.2.2.1 Global gNB ID</w:t>
      </w:r>
    </w:p>
    <w:p w14:paraId="4BCC4D69" w14:textId="77777777" w:rsidR="00773573" w:rsidRPr="003C14FD" w:rsidRDefault="00773573" w:rsidP="00773573">
      <w:pPr>
        <w:keepNext/>
        <w:rPr>
          <w:rFonts w:eastAsia="Malgun Gothic"/>
          <w:lang w:val="en-US"/>
        </w:rPr>
      </w:pPr>
      <w:r w:rsidRPr="003C14FD">
        <w:rPr>
          <w:lang w:val="en-US"/>
        </w:rPr>
        <w:t>This IE is used to globally identify a gNB (see TS 38.300 [9]).</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773573" w:rsidRPr="00E23896" w14:paraId="27E1827F"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77C28923"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D13F54D"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B69944"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552276C8"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2633AF87"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Semantics description</w:t>
            </w:r>
          </w:p>
        </w:tc>
      </w:tr>
      <w:tr w:rsidR="00773573" w:rsidRPr="00E23896" w14:paraId="3E84CA01"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1157FB4F" w14:textId="77777777" w:rsidR="00773573" w:rsidRPr="003C14FD" w:rsidRDefault="00773573">
            <w:pPr>
              <w:pStyle w:val="TAL"/>
              <w:rPr>
                <w:rFonts w:ascii="Times New Roman" w:eastAsia="Batang" w:hAnsi="Times New Roman"/>
                <w:lang w:val="en-US" w:eastAsia="ja-JP"/>
              </w:rPr>
            </w:pPr>
            <w:r w:rsidRPr="003C14FD">
              <w:rPr>
                <w:rFonts w:ascii="Times New Roman" w:hAnsi="Times New Roman"/>
                <w:lang w:val="en-US" w:eastAsia="ja-JP"/>
              </w:rPr>
              <w:t>PLMN</w:t>
            </w:r>
            <w:r w:rsidRPr="003C14FD">
              <w:rPr>
                <w:rFonts w:ascii="Times New Roman" w:eastAsia="MS Mincho" w:hAnsi="Times New Roman"/>
                <w:lang w:val="en-US" w:eastAsia="ja-JP"/>
              </w:rPr>
              <w:t xml:space="preserve"> </w:t>
            </w:r>
            <w:r w:rsidRPr="003C14FD">
              <w:rPr>
                <w:rFonts w:ascii="Times New Roman" w:hAnsi="Times New Roman"/>
                <w:lang w:val="en-US"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7750CFE0" w14:textId="77777777" w:rsidR="00773573" w:rsidRPr="003C14FD" w:rsidRDefault="00773573">
            <w:pPr>
              <w:pStyle w:val="TAL"/>
              <w:rPr>
                <w:rFonts w:ascii="Times New Roman" w:eastAsia="Malgun Gothic" w:hAnsi="Times New Roman"/>
                <w:lang w:val="en-US" w:eastAsia="ja-JP"/>
              </w:rPr>
            </w:pPr>
            <w:r w:rsidRPr="003C14FD">
              <w:rPr>
                <w:rFonts w:ascii="Times New Roman" w:hAnsi="Times New Roman"/>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7243BDD5"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hideMark/>
          </w:tcPr>
          <w:p w14:paraId="2BD67F27" w14:textId="77777777" w:rsidR="00773573" w:rsidRPr="003C14FD" w:rsidRDefault="00773573">
            <w:pPr>
              <w:pStyle w:val="TAL"/>
              <w:rPr>
                <w:rFonts w:ascii="Times New Roman" w:hAnsi="Times New Roman"/>
                <w:lang w:val="en-US" w:eastAsia="ja-JP"/>
              </w:rPr>
            </w:pPr>
            <w:r w:rsidRPr="003C14FD">
              <w:rPr>
                <w:rFonts w:ascii="Times New Roman" w:eastAsia="MS Mincho" w:hAnsi="Times New Roman"/>
                <w:lang w:val="en-US" w:eastAsia="ja-JP"/>
              </w:rPr>
              <w:t>9.2.2.4</w:t>
            </w:r>
          </w:p>
        </w:tc>
        <w:tc>
          <w:tcPr>
            <w:tcW w:w="2520" w:type="dxa"/>
            <w:tcBorders>
              <w:top w:val="single" w:sz="4" w:space="0" w:color="auto"/>
              <w:left w:val="single" w:sz="4" w:space="0" w:color="auto"/>
              <w:bottom w:val="single" w:sz="4" w:space="0" w:color="auto"/>
              <w:right w:val="single" w:sz="4" w:space="0" w:color="auto"/>
            </w:tcBorders>
          </w:tcPr>
          <w:p w14:paraId="5ED8CEDC" w14:textId="77777777" w:rsidR="00773573" w:rsidRPr="003C14FD" w:rsidRDefault="00773573">
            <w:pPr>
              <w:pStyle w:val="TAL"/>
              <w:rPr>
                <w:rFonts w:ascii="Times New Roman" w:hAnsi="Times New Roman"/>
                <w:lang w:val="en-US" w:eastAsia="ja-JP"/>
              </w:rPr>
            </w:pPr>
          </w:p>
        </w:tc>
      </w:tr>
      <w:tr w:rsidR="00773573" w:rsidRPr="00E23896" w14:paraId="536FE0E0"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07465A6A" w14:textId="77777777" w:rsidR="00773573" w:rsidRPr="003C14FD" w:rsidRDefault="00773573">
            <w:pPr>
              <w:pStyle w:val="TAL"/>
              <w:rPr>
                <w:rFonts w:ascii="Times New Roman" w:eastAsia="Batang" w:hAnsi="Times New Roman"/>
                <w:lang w:val="en-US" w:eastAsia="ja-JP"/>
              </w:rPr>
            </w:pPr>
            <w:r w:rsidRPr="003C14FD">
              <w:rPr>
                <w:rFonts w:ascii="Times New Roman" w:hAnsi="Times New Roman"/>
                <w:lang w:val="en-US" w:eastAsia="ja-JP"/>
              </w:rPr>
              <w:t xml:space="preserve">CHOICE </w:t>
            </w:r>
            <w:r w:rsidRPr="003C14FD">
              <w:rPr>
                <w:rFonts w:ascii="Times New Roman" w:hAnsi="Times New Roman"/>
                <w:i/>
                <w:lang w:val="en-US" w:eastAsia="ja-JP"/>
              </w:rPr>
              <w:t>gNB ID</w:t>
            </w:r>
          </w:p>
        </w:tc>
        <w:tc>
          <w:tcPr>
            <w:tcW w:w="1080" w:type="dxa"/>
            <w:tcBorders>
              <w:top w:val="single" w:sz="4" w:space="0" w:color="auto"/>
              <w:left w:val="single" w:sz="4" w:space="0" w:color="auto"/>
              <w:bottom w:val="single" w:sz="4" w:space="0" w:color="auto"/>
              <w:right w:val="single" w:sz="4" w:space="0" w:color="auto"/>
            </w:tcBorders>
            <w:hideMark/>
          </w:tcPr>
          <w:p w14:paraId="31074403" w14:textId="77777777" w:rsidR="00773573" w:rsidRPr="003C14FD" w:rsidRDefault="00773573">
            <w:pPr>
              <w:pStyle w:val="TAL"/>
              <w:rPr>
                <w:rFonts w:ascii="Times New Roman" w:eastAsia="Malgun Gothic" w:hAnsi="Times New Roman"/>
                <w:lang w:val="en-US" w:eastAsia="ja-JP"/>
              </w:rPr>
            </w:pPr>
            <w:r w:rsidRPr="003C14FD">
              <w:rPr>
                <w:rFonts w:ascii="Times New Roman" w:hAnsi="Times New Roman"/>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7EC90712"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tcPr>
          <w:p w14:paraId="01213188" w14:textId="77777777" w:rsidR="00773573" w:rsidRPr="003C14FD" w:rsidRDefault="00773573">
            <w:pPr>
              <w:pStyle w:val="TAL"/>
              <w:rPr>
                <w:rFonts w:ascii="Times New Roman" w:hAnsi="Times New Roman"/>
                <w:lang w:val="en-US" w:eastAsia="ja-JP"/>
              </w:rPr>
            </w:pPr>
          </w:p>
        </w:tc>
        <w:tc>
          <w:tcPr>
            <w:tcW w:w="2520" w:type="dxa"/>
            <w:tcBorders>
              <w:top w:val="single" w:sz="4" w:space="0" w:color="auto"/>
              <w:left w:val="single" w:sz="4" w:space="0" w:color="auto"/>
              <w:bottom w:val="single" w:sz="4" w:space="0" w:color="auto"/>
              <w:right w:val="single" w:sz="4" w:space="0" w:color="auto"/>
            </w:tcBorders>
          </w:tcPr>
          <w:p w14:paraId="7175E8C6" w14:textId="77777777" w:rsidR="00773573" w:rsidRPr="003C14FD" w:rsidRDefault="00773573">
            <w:pPr>
              <w:pStyle w:val="TAL"/>
              <w:rPr>
                <w:rFonts w:ascii="Times New Roman" w:hAnsi="Times New Roman"/>
                <w:szCs w:val="18"/>
                <w:lang w:val="en-US" w:eastAsia="ja-JP"/>
              </w:rPr>
            </w:pPr>
          </w:p>
        </w:tc>
      </w:tr>
      <w:tr w:rsidR="00773573" w:rsidRPr="00E23896" w14:paraId="3376D777"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0612DACE" w14:textId="77777777" w:rsidR="00773573" w:rsidRPr="003C14FD" w:rsidRDefault="00773573">
            <w:pPr>
              <w:pStyle w:val="TAL"/>
              <w:ind w:left="113"/>
              <w:rPr>
                <w:rFonts w:ascii="Times New Roman" w:eastAsia="Batang" w:hAnsi="Times New Roman"/>
                <w:szCs w:val="22"/>
                <w:lang w:val="en-US" w:eastAsia="ja-JP"/>
              </w:rPr>
            </w:pPr>
            <w:r w:rsidRPr="003C14FD">
              <w:rPr>
                <w:rFonts w:ascii="Times New Roman" w:hAnsi="Times New Roman"/>
                <w:i/>
                <w:iCs/>
                <w:lang w:val="en-US" w:eastAsia="ja-JP"/>
              </w:rPr>
              <w:t>&gt;gNB ID</w:t>
            </w:r>
          </w:p>
        </w:tc>
        <w:tc>
          <w:tcPr>
            <w:tcW w:w="1080" w:type="dxa"/>
            <w:tcBorders>
              <w:top w:val="single" w:sz="4" w:space="0" w:color="auto"/>
              <w:left w:val="single" w:sz="4" w:space="0" w:color="auto"/>
              <w:bottom w:val="single" w:sz="4" w:space="0" w:color="auto"/>
              <w:right w:val="single" w:sz="4" w:space="0" w:color="auto"/>
            </w:tcBorders>
          </w:tcPr>
          <w:p w14:paraId="1C60B3C1" w14:textId="77777777" w:rsidR="00773573" w:rsidRPr="003C14FD" w:rsidRDefault="00773573">
            <w:pPr>
              <w:pStyle w:val="TAL"/>
              <w:rPr>
                <w:rFonts w:ascii="Times New Roman" w:eastAsia="Malgun Gothic" w:hAnsi="Times New Roman"/>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4DCBF51"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tcPr>
          <w:p w14:paraId="63A455D9" w14:textId="77777777" w:rsidR="00773573" w:rsidRPr="003C14FD" w:rsidRDefault="00773573">
            <w:pPr>
              <w:pStyle w:val="TAL"/>
              <w:rPr>
                <w:rFonts w:ascii="Times New Roman" w:hAnsi="Times New Roman"/>
                <w:lang w:val="en-US" w:eastAsia="ja-JP"/>
              </w:rPr>
            </w:pPr>
          </w:p>
        </w:tc>
        <w:tc>
          <w:tcPr>
            <w:tcW w:w="2520" w:type="dxa"/>
            <w:tcBorders>
              <w:top w:val="single" w:sz="4" w:space="0" w:color="auto"/>
              <w:left w:val="single" w:sz="4" w:space="0" w:color="auto"/>
              <w:bottom w:val="single" w:sz="4" w:space="0" w:color="auto"/>
              <w:right w:val="single" w:sz="4" w:space="0" w:color="auto"/>
            </w:tcBorders>
          </w:tcPr>
          <w:p w14:paraId="327E545A" w14:textId="77777777" w:rsidR="00773573" w:rsidRPr="003C14FD" w:rsidRDefault="00773573">
            <w:pPr>
              <w:pStyle w:val="TAL"/>
              <w:rPr>
                <w:rFonts w:ascii="Times New Roman" w:hAnsi="Times New Roman"/>
                <w:szCs w:val="18"/>
                <w:lang w:val="en-US" w:eastAsia="ja-JP"/>
              </w:rPr>
            </w:pPr>
          </w:p>
        </w:tc>
      </w:tr>
      <w:tr w:rsidR="00773573" w:rsidRPr="00E23896" w14:paraId="42D7E94B"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7134B0BE" w14:textId="77777777" w:rsidR="00773573" w:rsidRPr="003C14FD" w:rsidRDefault="00773573">
            <w:pPr>
              <w:pStyle w:val="TAL"/>
              <w:ind w:left="227"/>
              <w:rPr>
                <w:rFonts w:ascii="Times New Roman" w:eastAsia="Batang" w:hAnsi="Times New Roman"/>
                <w:szCs w:val="22"/>
                <w:lang w:val="en-US" w:eastAsia="ja-JP"/>
              </w:rPr>
            </w:pPr>
            <w:r w:rsidRPr="003C14FD">
              <w:rPr>
                <w:rFonts w:ascii="Times New Roman" w:hAnsi="Times New Roman"/>
                <w:lang w:val="en-US" w:eastAsia="ja-JP"/>
              </w:rPr>
              <w:t>&gt;&gt;gNB ID</w:t>
            </w:r>
          </w:p>
        </w:tc>
        <w:tc>
          <w:tcPr>
            <w:tcW w:w="1080" w:type="dxa"/>
            <w:tcBorders>
              <w:top w:val="single" w:sz="4" w:space="0" w:color="auto"/>
              <w:left w:val="single" w:sz="4" w:space="0" w:color="auto"/>
              <w:bottom w:val="single" w:sz="4" w:space="0" w:color="auto"/>
              <w:right w:val="single" w:sz="4" w:space="0" w:color="auto"/>
            </w:tcBorders>
            <w:hideMark/>
          </w:tcPr>
          <w:p w14:paraId="0D6D51ED" w14:textId="77777777" w:rsidR="00773573" w:rsidRPr="003C14FD" w:rsidRDefault="00773573">
            <w:pPr>
              <w:pStyle w:val="TAL"/>
              <w:rPr>
                <w:rFonts w:ascii="Times New Roman" w:eastAsia="Malgun Gothic" w:hAnsi="Times New Roman"/>
                <w:lang w:val="en-US" w:eastAsia="ja-JP"/>
              </w:rPr>
            </w:pPr>
            <w:r w:rsidRPr="003C14FD">
              <w:rPr>
                <w:rFonts w:ascii="Times New Roman" w:hAnsi="Times New Roman"/>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35ECAFF7"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427596A" w14:textId="77777777" w:rsidR="00773573" w:rsidRPr="003C14FD" w:rsidRDefault="00773573">
            <w:pPr>
              <w:pStyle w:val="TAL"/>
              <w:rPr>
                <w:rFonts w:ascii="Times New Roman" w:hAnsi="Times New Roman"/>
                <w:lang w:val="en-US" w:eastAsia="ja-JP"/>
              </w:rPr>
            </w:pPr>
            <w:r w:rsidRPr="003C14FD">
              <w:rPr>
                <w:rFonts w:ascii="Times New Roman" w:hAnsi="Times New Roman"/>
                <w:lang w:val="en-US" w:eastAsia="ja-JP"/>
              </w:rPr>
              <w:t>BIT STRING (SIZE(22..32))</w:t>
            </w:r>
          </w:p>
        </w:tc>
        <w:tc>
          <w:tcPr>
            <w:tcW w:w="2520" w:type="dxa"/>
            <w:tcBorders>
              <w:top w:val="single" w:sz="4" w:space="0" w:color="auto"/>
              <w:left w:val="single" w:sz="4" w:space="0" w:color="auto"/>
              <w:bottom w:val="single" w:sz="4" w:space="0" w:color="auto"/>
              <w:right w:val="single" w:sz="4" w:space="0" w:color="auto"/>
            </w:tcBorders>
            <w:hideMark/>
          </w:tcPr>
          <w:p w14:paraId="049E2AAD" w14:textId="77777777" w:rsidR="00773573" w:rsidRPr="003C14FD" w:rsidRDefault="00773573">
            <w:pPr>
              <w:pStyle w:val="TAL"/>
              <w:rPr>
                <w:rFonts w:ascii="Times New Roman" w:hAnsi="Times New Roman"/>
                <w:szCs w:val="18"/>
                <w:lang w:val="en-US" w:eastAsia="ja-JP"/>
              </w:rPr>
            </w:pPr>
            <w:r w:rsidRPr="003C14FD">
              <w:rPr>
                <w:rFonts w:ascii="Times New Roman" w:hAnsi="Times New Roman"/>
                <w:lang w:val="en-US" w:eastAsia="ja-JP"/>
              </w:rPr>
              <w:t xml:space="preserve">Equal to the leftmost bits of the </w:t>
            </w:r>
            <w:r w:rsidRPr="003C14FD">
              <w:rPr>
                <w:rFonts w:ascii="Times New Roman" w:hAnsi="Times New Roman"/>
                <w:i/>
                <w:lang w:val="en-US" w:eastAsia="ja-JP"/>
              </w:rPr>
              <w:t>NR Cell Identity</w:t>
            </w:r>
            <w:r w:rsidRPr="003C14FD">
              <w:rPr>
                <w:rFonts w:ascii="Times New Roman" w:hAnsi="Times New Roman"/>
                <w:lang w:val="en-US" w:eastAsia="ja-JP"/>
              </w:rPr>
              <w:t xml:space="preserve"> IE contained in the </w:t>
            </w:r>
            <w:r w:rsidRPr="003C14FD">
              <w:rPr>
                <w:rFonts w:ascii="Times New Roman" w:hAnsi="Times New Roman"/>
                <w:i/>
                <w:lang w:val="en-US" w:eastAsia="ja-JP"/>
              </w:rPr>
              <w:t>NR CGI</w:t>
            </w:r>
            <w:r w:rsidRPr="003C14FD">
              <w:rPr>
                <w:rFonts w:ascii="Times New Roman" w:hAnsi="Times New Roman"/>
                <w:lang w:val="en-US" w:eastAsia="ja-JP"/>
              </w:rPr>
              <w:t xml:space="preserve"> IE of each cell served by the gNB.</w:t>
            </w:r>
          </w:p>
        </w:tc>
      </w:tr>
    </w:tbl>
    <w:p w14:paraId="701DAFCB" w14:textId="77777777" w:rsidR="00773573" w:rsidRPr="003C14FD" w:rsidRDefault="00773573" w:rsidP="00773573">
      <w:pPr>
        <w:spacing w:before="240" w:after="120"/>
        <w:rPr>
          <w:rFonts w:eastAsia="Malgun Gothic"/>
          <w:kern w:val="2"/>
          <w:szCs w:val="22"/>
          <w:lang w:val="en-US" w:eastAsia="ko-KR"/>
        </w:rPr>
      </w:pPr>
    </w:p>
    <w:p w14:paraId="3DEDFEE0" w14:textId="77777777" w:rsidR="00773573" w:rsidRPr="003C14FD" w:rsidRDefault="00773573" w:rsidP="003C14FD">
      <w:pPr>
        <w:pStyle w:val="Heading4"/>
        <w:numPr>
          <w:ilvl w:val="0"/>
          <w:numId w:val="0"/>
        </w:numPr>
        <w:rPr>
          <w:rFonts w:ascii="Times New Roman" w:hAnsi="Times New Roman"/>
          <w:sz w:val="20"/>
          <w:lang w:val="en-US"/>
        </w:rPr>
      </w:pPr>
      <w:r w:rsidRPr="003C14FD">
        <w:rPr>
          <w:rFonts w:ascii="Times New Roman" w:hAnsi="Times New Roman"/>
          <w:sz w:val="20"/>
          <w:lang w:val="en-US"/>
        </w:rPr>
        <w:t>9.2.2.7 NR CGI</w:t>
      </w:r>
    </w:p>
    <w:p w14:paraId="6E57A23A" w14:textId="77777777" w:rsidR="00773573" w:rsidRPr="003C14FD" w:rsidRDefault="00773573" w:rsidP="00773573">
      <w:pPr>
        <w:keepNext/>
        <w:rPr>
          <w:rFonts w:eastAsia="Malgun Gothic"/>
          <w:lang w:val="en-US"/>
        </w:rPr>
      </w:pPr>
      <w:r w:rsidRPr="003C14FD">
        <w:rPr>
          <w:lang w:val="en-US"/>
        </w:rPr>
        <w:t>This IE is used to globally identify an NR cell (see TS 38.300 [9]).</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79"/>
        <w:gridCol w:w="1079"/>
        <w:gridCol w:w="2590"/>
        <w:gridCol w:w="2518"/>
      </w:tblGrid>
      <w:tr w:rsidR="00773573" w:rsidRPr="00E23896" w14:paraId="7CFE9676"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32F77685"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A8A9213"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112C0DE"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Range</w:t>
            </w:r>
          </w:p>
        </w:tc>
        <w:tc>
          <w:tcPr>
            <w:tcW w:w="2592" w:type="dxa"/>
            <w:tcBorders>
              <w:top w:val="single" w:sz="4" w:space="0" w:color="auto"/>
              <w:left w:val="single" w:sz="4" w:space="0" w:color="auto"/>
              <w:bottom w:val="single" w:sz="4" w:space="0" w:color="auto"/>
              <w:right w:val="single" w:sz="4" w:space="0" w:color="auto"/>
            </w:tcBorders>
            <w:hideMark/>
          </w:tcPr>
          <w:p w14:paraId="177DAF96"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4BC5C40A" w14:textId="77777777" w:rsidR="00773573" w:rsidRPr="003C14FD" w:rsidRDefault="00773573">
            <w:pPr>
              <w:pStyle w:val="TAH"/>
              <w:rPr>
                <w:rFonts w:ascii="Times New Roman" w:hAnsi="Times New Roman"/>
                <w:lang w:val="en-US" w:eastAsia="ja-JP"/>
              </w:rPr>
            </w:pPr>
            <w:r w:rsidRPr="003C14FD">
              <w:rPr>
                <w:rFonts w:ascii="Times New Roman" w:hAnsi="Times New Roman"/>
                <w:lang w:val="en-US" w:eastAsia="ja-JP"/>
              </w:rPr>
              <w:t>Semantics description</w:t>
            </w:r>
          </w:p>
        </w:tc>
      </w:tr>
      <w:tr w:rsidR="00773573" w:rsidRPr="00E23896" w14:paraId="5E7CCA34"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4DDF1D1C" w14:textId="77777777" w:rsidR="00773573" w:rsidRPr="003C14FD" w:rsidRDefault="00773573">
            <w:pPr>
              <w:pStyle w:val="TAL"/>
              <w:rPr>
                <w:rFonts w:ascii="Times New Roman" w:eastAsia="Batang" w:hAnsi="Times New Roman"/>
                <w:lang w:val="en-US" w:eastAsia="ja-JP"/>
              </w:rPr>
            </w:pPr>
            <w:r w:rsidRPr="003C14FD">
              <w:rPr>
                <w:rFonts w:ascii="Times New Roman" w:hAnsi="Times New Roman"/>
                <w:lang w:val="en-US" w:eastAsia="ja-JP"/>
              </w:rPr>
              <w:t>PLMN</w:t>
            </w:r>
            <w:r w:rsidRPr="003C14FD">
              <w:rPr>
                <w:rFonts w:ascii="Times New Roman" w:eastAsia="MS Mincho" w:hAnsi="Times New Roman"/>
                <w:lang w:val="en-US" w:eastAsia="ja-JP"/>
              </w:rPr>
              <w:t xml:space="preserve"> </w:t>
            </w:r>
            <w:r w:rsidRPr="003C14FD">
              <w:rPr>
                <w:rFonts w:ascii="Times New Roman" w:hAnsi="Times New Roman"/>
                <w:lang w:val="en-US"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036C98E9" w14:textId="77777777" w:rsidR="00773573" w:rsidRPr="003C14FD" w:rsidRDefault="00773573">
            <w:pPr>
              <w:pStyle w:val="TAL"/>
              <w:rPr>
                <w:rFonts w:ascii="Times New Roman" w:eastAsia="Malgun Gothic" w:hAnsi="Times New Roman"/>
                <w:lang w:val="en-US" w:eastAsia="ja-JP"/>
              </w:rPr>
            </w:pPr>
            <w:r w:rsidRPr="003C14FD">
              <w:rPr>
                <w:rFonts w:ascii="Times New Roman" w:hAnsi="Times New Roman"/>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7832DF09"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hideMark/>
          </w:tcPr>
          <w:p w14:paraId="52A3458B" w14:textId="77777777" w:rsidR="00773573" w:rsidRPr="003C14FD" w:rsidRDefault="00773573">
            <w:pPr>
              <w:pStyle w:val="TAL"/>
              <w:rPr>
                <w:rFonts w:ascii="Times New Roman" w:hAnsi="Times New Roman"/>
                <w:lang w:val="en-US" w:eastAsia="ja-JP"/>
              </w:rPr>
            </w:pPr>
            <w:r w:rsidRPr="003C14FD">
              <w:rPr>
                <w:rFonts w:ascii="Times New Roman" w:hAnsi="Times New Roman"/>
                <w:lang w:val="en-US" w:eastAsia="ja-JP"/>
              </w:rPr>
              <w:t>9.2.2.4</w:t>
            </w:r>
          </w:p>
        </w:tc>
        <w:tc>
          <w:tcPr>
            <w:tcW w:w="2520" w:type="dxa"/>
            <w:tcBorders>
              <w:top w:val="single" w:sz="4" w:space="0" w:color="auto"/>
              <w:left w:val="single" w:sz="4" w:space="0" w:color="auto"/>
              <w:bottom w:val="single" w:sz="4" w:space="0" w:color="auto"/>
              <w:right w:val="single" w:sz="4" w:space="0" w:color="auto"/>
            </w:tcBorders>
          </w:tcPr>
          <w:p w14:paraId="5CAFC747" w14:textId="77777777" w:rsidR="00773573" w:rsidRPr="003C14FD" w:rsidRDefault="00773573">
            <w:pPr>
              <w:pStyle w:val="TAL"/>
              <w:rPr>
                <w:rFonts w:ascii="Times New Roman" w:hAnsi="Times New Roman"/>
                <w:lang w:val="en-US" w:eastAsia="ja-JP"/>
              </w:rPr>
            </w:pPr>
          </w:p>
        </w:tc>
      </w:tr>
      <w:tr w:rsidR="00773573" w:rsidRPr="00E23896" w14:paraId="3C7CA3B7" w14:textId="77777777" w:rsidTr="00773573">
        <w:tc>
          <w:tcPr>
            <w:tcW w:w="2304" w:type="dxa"/>
            <w:tcBorders>
              <w:top w:val="single" w:sz="4" w:space="0" w:color="auto"/>
              <w:left w:val="single" w:sz="4" w:space="0" w:color="auto"/>
              <w:bottom w:val="single" w:sz="4" w:space="0" w:color="auto"/>
              <w:right w:val="single" w:sz="4" w:space="0" w:color="auto"/>
            </w:tcBorders>
            <w:hideMark/>
          </w:tcPr>
          <w:p w14:paraId="74661DCE" w14:textId="77777777" w:rsidR="00773573" w:rsidRPr="003C14FD" w:rsidRDefault="00773573">
            <w:pPr>
              <w:pStyle w:val="TAL"/>
              <w:rPr>
                <w:rFonts w:ascii="Times New Roman" w:eastAsia="Batang" w:hAnsi="Times New Roman"/>
                <w:lang w:val="en-US" w:eastAsia="ja-JP"/>
              </w:rPr>
            </w:pPr>
            <w:r w:rsidRPr="003C14FD">
              <w:rPr>
                <w:rFonts w:ascii="Times New Roman" w:hAnsi="Times New Roman"/>
                <w:lang w:val="en-US" w:eastAsia="ja-JP"/>
              </w:rPr>
              <w:t>NR Cell Identity</w:t>
            </w:r>
          </w:p>
        </w:tc>
        <w:tc>
          <w:tcPr>
            <w:tcW w:w="1080" w:type="dxa"/>
            <w:tcBorders>
              <w:top w:val="single" w:sz="4" w:space="0" w:color="auto"/>
              <w:left w:val="single" w:sz="4" w:space="0" w:color="auto"/>
              <w:bottom w:val="single" w:sz="4" w:space="0" w:color="auto"/>
              <w:right w:val="single" w:sz="4" w:space="0" w:color="auto"/>
            </w:tcBorders>
            <w:hideMark/>
          </w:tcPr>
          <w:p w14:paraId="0C925DC7" w14:textId="77777777" w:rsidR="00773573" w:rsidRPr="003C14FD" w:rsidRDefault="00773573">
            <w:pPr>
              <w:pStyle w:val="TAL"/>
              <w:rPr>
                <w:rFonts w:ascii="Times New Roman" w:eastAsia="Malgun Gothic" w:hAnsi="Times New Roman"/>
                <w:lang w:val="en-US" w:eastAsia="ja-JP"/>
              </w:rPr>
            </w:pPr>
            <w:r w:rsidRPr="003C14FD">
              <w:rPr>
                <w:rFonts w:ascii="Times New Roman" w:hAnsi="Times New Roman"/>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66244B2C" w14:textId="77777777" w:rsidR="00773573" w:rsidRPr="003C14FD" w:rsidRDefault="00773573">
            <w:pPr>
              <w:pStyle w:val="TAL"/>
              <w:rPr>
                <w:rFonts w:ascii="Times New Roman" w:hAnsi="Times New Roman"/>
                <w:i/>
                <w:lang w:val="en-US" w:eastAsia="ja-JP"/>
              </w:rPr>
            </w:pPr>
          </w:p>
        </w:tc>
        <w:tc>
          <w:tcPr>
            <w:tcW w:w="2592" w:type="dxa"/>
            <w:tcBorders>
              <w:top w:val="single" w:sz="4" w:space="0" w:color="auto"/>
              <w:left w:val="single" w:sz="4" w:space="0" w:color="auto"/>
              <w:bottom w:val="single" w:sz="4" w:space="0" w:color="auto"/>
              <w:right w:val="single" w:sz="4" w:space="0" w:color="auto"/>
            </w:tcBorders>
            <w:hideMark/>
          </w:tcPr>
          <w:p w14:paraId="1964B373" w14:textId="77777777" w:rsidR="00773573" w:rsidRPr="003C14FD" w:rsidRDefault="00773573">
            <w:pPr>
              <w:pStyle w:val="TAL"/>
              <w:rPr>
                <w:rFonts w:ascii="Times New Roman" w:hAnsi="Times New Roman"/>
                <w:lang w:val="en-US" w:eastAsia="ja-JP"/>
              </w:rPr>
            </w:pPr>
            <w:r w:rsidRPr="003C14FD">
              <w:rPr>
                <w:rFonts w:ascii="Times New Roman" w:hAnsi="Times New Roman"/>
                <w:lang w:val="en-US" w:eastAsia="ja-JP"/>
              </w:rPr>
              <w:t>BIT STRING (SIZE(36))</w:t>
            </w:r>
          </w:p>
        </w:tc>
        <w:tc>
          <w:tcPr>
            <w:tcW w:w="2520" w:type="dxa"/>
            <w:tcBorders>
              <w:top w:val="single" w:sz="4" w:space="0" w:color="auto"/>
              <w:left w:val="single" w:sz="4" w:space="0" w:color="auto"/>
              <w:bottom w:val="single" w:sz="4" w:space="0" w:color="auto"/>
              <w:right w:val="single" w:sz="4" w:space="0" w:color="auto"/>
            </w:tcBorders>
            <w:hideMark/>
          </w:tcPr>
          <w:p w14:paraId="4744FBCC" w14:textId="77777777" w:rsidR="00773573" w:rsidRPr="003C14FD" w:rsidRDefault="00773573">
            <w:pPr>
              <w:pStyle w:val="TAL"/>
              <w:rPr>
                <w:rFonts w:ascii="Times New Roman" w:hAnsi="Times New Roman"/>
                <w:szCs w:val="18"/>
                <w:lang w:val="en-US" w:eastAsia="ja-JP"/>
              </w:rPr>
            </w:pPr>
            <w:r w:rsidRPr="003C14FD">
              <w:rPr>
                <w:rFonts w:ascii="Times New Roman" w:hAnsi="Times New Roman"/>
                <w:lang w:val="en-US" w:eastAsia="ja-JP"/>
              </w:rPr>
              <w:t xml:space="preserve">The leftmost bits of the </w:t>
            </w:r>
            <w:r w:rsidRPr="003C14FD">
              <w:rPr>
                <w:rFonts w:ascii="Times New Roman" w:hAnsi="Times New Roman"/>
                <w:i/>
                <w:lang w:val="en-US" w:eastAsia="ja-JP"/>
              </w:rPr>
              <w:t>NR</w:t>
            </w:r>
            <w:r w:rsidRPr="003C14FD">
              <w:rPr>
                <w:rFonts w:ascii="Times New Roman" w:hAnsi="Times New Roman"/>
                <w:lang w:val="en-US" w:eastAsia="ja-JP"/>
              </w:rPr>
              <w:t xml:space="preserve"> </w:t>
            </w:r>
            <w:r w:rsidRPr="003C14FD">
              <w:rPr>
                <w:rFonts w:ascii="Times New Roman" w:hAnsi="Times New Roman"/>
                <w:i/>
                <w:lang w:val="en-US" w:eastAsia="ja-JP"/>
              </w:rPr>
              <w:t>Cell Identity</w:t>
            </w:r>
            <w:r w:rsidRPr="003C14FD">
              <w:rPr>
                <w:rFonts w:ascii="Times New Roman" w:hAnsi="Times New Roman"/>
                <w:lang w:val="en-US" w:eastAsia="ja-JP"/>
              </w:rPr>
              <w:t xml:space="preserve"> IE correspond to the gNB ID (defined in subclause 9.2.2.1).</w:t>
            </w:r>
          </w:p>
        </w:tc>
      </w:tr>
    </w:tbl>
    <w:p w14:paraId="14A17ED2" w14:textId="77777777" w:rsidR="00773573" w:rsidRPr="003C14FD" w:rsidRDefault="00773573" w:rsidP="00773573">
      <w:pPr>
        <w:tabs>
          <w:tab w:val="left" w:pos="360"/>
        </w:tabs>
        <w:spacing w:after="120"/>
        <w:rPr>
          <w:rFonts w:eastAsia="Malgun Gothic"/>
          <w:kern w:val="2"/>
          <w:szCs w:val="22"/>
          <w:lang w:val="en-US" w:eastAsia="ko-KR"/>
        </w:rPr>
      </w:pPr>
    </w:p>
    <w:p w14:paraId="7FF5F37B" w14:textId="77777777" w:rsidR="00961EE9" w:rsidRPr="003C14FD" w:rsidRDefault="00961EE9" w:rsidP="00D37A1A">
      <w:pPr>
        <w:rPr>
          <w:lang w:val="en-US"/>
        </w:rPr>
      </w:pPr>
    </w:p>
    <w:sectPr w:rsidR="00961EE9" w:rsidRPr="003C14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C4ABE" w14:textId="77777777" w:rsidR="00152C00" w:rsidRDefault="00152C00">
      <w:r>
        <w:separator/>
      </w:r>
    </w:p>
  </w:endnote>
  <w:endnote w:type="continuationSeparator" w:id="0">
    <w:p w14:paraId="5E796507" w14:textId="77777777" w:rsidR="00152C00" w:rsidRDefault="0015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5133F" w14:textId="77777777" w:rsidR="00152C00" w:rsidRDefault="00152C00">
      <w:r>
        <w:separator/>
      </w:r>
    </w:p>
  </w:footnote>
  <w:footnote w:type="continuationSeparator" w:id="0">
    <w:p w14:paraId="00AF8FE4" w14:textId="77777777" w:rsidR="00152C00" w:rsidRDefault="00152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1E13EDA"/>
    <w:multiLevelType w:val="hybridMultilevel"/>
    <w:tmpl w:val="72D85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823A3"/>
    <w:multiLevelType w:val="hybridMultilevel"/>
    <w:tmpl w:val="13D2D336"/>
    <w:lvl w:ilvl="0" w:tplc="1514FCF8">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start w:val="1"/>
      <w:numFmt w:val="lowerLetter"/>
      <w:lvlText w:val="%5."/>
      <w:lvlJc w:val="left"/>
      <w:pPr>
        <w:ind w:left="3240" w:hanging="360"/>
      </w:pPr>
    </w:lvl>
    <w:lvl w:ilvl="5" w:tplc="040B001B">
      <w:start w:val="1"/>
      <w:numFmt w:val="lowerRoman"/>
      <w:lvlText w:val="%6."/>
      <w:lvlJc w:val="right"/>
      <w:pPr>
        <w:ind w:left="3960" w:hanging="180"/>
      </w:pPr>
    </w:lvl>
    <w:lvl w:ilvl="6" w:tplc="040B000F">
      <w:start w:val="1"/>
      <w:numFmt w:val="decimal"/>
      <w:lvlText w:val="%7."/>
      <w:lvlJc w:val="left"/>
      <w:pPr>
        <w:ind w:left="4680" w:hanging="360"/>
      </w:pPr>
    </w:lvl>
    <w:lvl w:ilvl="7" w:tplc="040B0019">
      <w:start w:val="1"/>
      <w:numFmt w:val="lowerLetter"/>
      <w:lvlText w:val="%8."/>
      <w:lvlJc w:val="left"/>
      <w:pPr>
        <w:ind w:left="5400" w:hanging="360"/>
      </w:pPr>
    </w:lvl>
    <w:lvl w:ilvl="8" w:tplc="040B001B">
      <w:start w:val="1"/>
      <w:numFmt w:val="lowerRoman"/>
      <w:lvlText w:val="%9."/>
      <w:lvlJc w:val="right"/>
      <w:pPr>
        <w:ind w:left="6120" w:hanging="180"/>
      </w:p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D3D2719"/>
    <w:multiLevelType w:val="hybridMultilevel"/>
    <w:tmpl w:val="E9DE81D6"/>
    <w:lvl w:ilvl="0" w:tplc="03120AC8">
      <w:start w:val="4"/>
      <w:numFmt w:val="bullet"/>
      <w:lvlText w:val="-"/>
      <w:lvlJc w:val="left"/>
      <w:pPr>
        <w:ind w:left="720" w:hanging="360"/>
      </w:pPr>
      <w:rPr>
        <w:rFonts w:ascii="Times New Roman" w:eastAsia="Symbo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0"/>
  </w:num>
  <w:num w:numId="4">
    <w:abstractNumId w:val="2"/>
  </w:num>
  <w:num w:numId="5">
    <w:abstractNumId w:val="10"/>
  </w:num>
  <w:num w:numId="6">
    <w:abstractNumId w:val="18"/>
  </w:num>
  <w:num w:numId="7">
    <w:abstractNumId w:val="11"/>
  </w:num>
  <w:num w:numId="8">
    <w:abstractNumId w:val="9"/>
  </w:num>
  <w:num w:numId="9">
    <w:abstractNumId w:val="19"/>
  </w:num>
  <w:num w:numId="10">
    <w:abstractNumId w:val="5"/>
  </w:num>
  <w:num w:numId="11">
    <w:abstractNumId w:val="13"/>
  </w:num>
  <w:num w:numId="12">
    <w:abstractNumId w:val="4"/>
  </w:num>
  <w:num w:numId="13">
    <w:abstractNumId w:val="7"/>
  </w:num>
  <w:num w:numId="14">
    <w:abstractNumId w:val="15"/>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91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16B"/>
    <w:rsid w:val="00026C65"/>
    <w:rsid w:val="00027755"/>
    <w:rsid w:val="00027864"/>
    <w:rsid w:val="0002789E"/>
    <w:rsid w:val="00030048"/>
    <w:rsid w:val="0003072D"/>
    <w:rsid w:val="00031196"/>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B2E"/>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1548"/>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4445"/>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9DE"/>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BF9"/>
    <w:rsid w:val="00144C87"/>
    <w:rsid w:val="001467B1"/>
    <w:rsid w:val="00150175"/>
    <w:rsid w:val="001502C8"/>
    <w:rsid w:val="00151011"/>
    <w:rsid w:val="00151224"/>
    <w:rsid w:val="0015130F"/>
    <w:rsid w:val="00152C00"/>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3F5F"/>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08F5"/>
    <w:rsid w:val="00211519"/>
    <w:rsid w:val="0021224B"/>
    <w:rsid w:val="00212950"/>
    <w:rsid w:val="00212FB8"/>
    <w:rsid w:val="002133B9"/>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4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47E"/>
    <w:rsid w:val="003615CA"/>
    <w:rsid w:val="00363B2C"/>
    <w:rsid w:val="003642A6"/>
    <w:rsid w:val="00364763"/>
    <w:rsid w:val="00365C3D"/>
    <w:rsid w:val="00366C1B"/>
    <w:rsid w:val="00367337"/>
    <w:rsid w:val="00367367"/>
    <w:rsid w:val="00367FD8"/>
    <w:rsid w:val="0037004E"/>
    <w:rsid w:val="00370198"/>
    <w:rsid w:val="00370B63"/>
    <w:rsid w:val="00370FCC"/>
    <w:rsid w:val="003711AF"/>
    <w:rsid w:val="003735C6"/>
    <w:rsid w:val="00374848"/>
    <w:rsid w:val="003757A1"/>
    <w:rsid w:val="00375D09"/>
    <w:rsid w:val="003762DC"/>
    <w:rsid w:val="003764C0"/>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4FD"/>
    <w:rsid w:val="003C1A18"/>
    <w:rsid w:val="003C4751"/>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56E"/>
    <w:rsid w:val="004508A8"/>
    <w:rsid w:val="00452B12"/>
    <w:rsid w:val="00452CA7"/>
    <w:rsid w:val="00453341"/>
    <w:rsid w:val="004545C6"/>
    <w:rsid w:val="00454DCA"/>
    <w:rsid w:val="00454E26"/>
    <w:rsid w:val="00456544"/>
    <w:rsid w:val="00456649"/>
    <w:rsid w:val="00456760"/>
    <w:rsid w:val="004567B7"/>
    <w:rsid w:val="00456856"/>
    <w:rsid w:val="00456CA3"/>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5E1A"/>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1C2"/>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9B6"/>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561F"/>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D7CEF"/>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16B1"/>
    <w:rsid w:val="00642E8C"/>
    <w:rsid w:val="006433BD"/>
    <w:rsid w:val="00643562"/>
    <w:rsid w:val="00643784"/>
    <w:rsid w:val="00644186"/>
    <w:rsid w:val="00644A21"/>
    <w:rsid w:val="00645BF9"/>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81A"/>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5CE1"/>
    <w:rsid w:val="00716AA6"/>
    <w:rsid w:val="0071705B"/>
    <w:rsid w:val="00720505"/>
    <w:rsid w:val="0072061A"/>
    <w:rsid w:val="007236A3"/>
    <w:rsid w:val="007239B6"/>
    <w:rsid w:val="0072490A"/>
    <w:rsid w:val="00724B64"/>
    <w:rsid w:val="0072517D"/>
    <w:rsid w:val="00726878"/>
    <w:rsid w:val="0073124A"/>
    <w:rsid w:val="00731B79"/>
    <w:rsid w:val="007320A2"/>
    <w:rsid w:val="007327CE"/>
    <w:rsid w:val="00733893"/>
    <w:rsid w:val="00733DE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573"/>
    <w:rsid w:val="007736D3"/>
    <w:rsid w:val="0077500F"/>
    <w:rsid w:val="0077548E"/>
    <w:rsid w:val="00775C16"/>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AC8"/>
    <w:rsid w:val="00810C05"/>
    <w:rsid w:val="0081151E"/>
    <w:rsid w:val="00812498"/>
    <w:rsid w:val="008127E6"/>
    <w:rsid w:val="0081336E"/>
    <w:rsid w:val="00813928"/>
    <w:rsid w:val="008154EC"/>
    <w:rsid w:val="00817C24"/>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F9B"/>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A27"/>
    <w:rsid w:val="008F6647"/>
    <w:rsid w:val="008F700E"/>
    <w:rsid w:val="008F77E5"/>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35E"/>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14"/>
    <w:rsid w:val="00965C40"/>
    <w:rsid w:val="00967354"/>
    <w:rsid w:val="00971592"/>
    <w:rsid w:val="00971617"/>
    <w:rsid w:val="00971DDF"/>
    <w:rsid w:val="0097225C"/>
    <w:rsid w:val="009731D6"/>
    <w:rsid w:val="00973FC6"/>
    <w:rsid w:val="00974746"/>
    <w:rsid w:val="00975119"/>
    <w:rsid w:val="009763ED"/>
    <w:rsid w:val="009765E7"/>
    <w:rsid w:val="00976BBC"/>
    <w:rsid w:val="00976F04"/>
    <w:rsid w:val="009777F4"/>
    <w:rsid w:val="00977AD8"/>
    <w:rsid w:val="00980A10"/>
    <w:rsid w:val="00981130"/>
    <w:rsid w:val="0098289D"/>
    <w:rsid w:val="009835E0"/>
    <w:rsid w:val="00983D46"/>
    <w:rsid w:val="00983DCA"/>
    <w:rsid w:val="0098402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86C"/>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18F6"/>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247"/>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17D"/>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9BA"/>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6EA"/>
    <w:rsid w:val="00BC1AD9"/>
    <w:rsid w:val="00BC3257"/>
    <w:rsid w:val="00BC32E7"/>
    <w:rsid w:val="00BC4F81"/>
    <w:rsid w:val="00BC5670"/>
    <w:rsid w:val="00BC58B9"/>
    <w:rsid w:val="00BD2F13"/>
    <w:rsid w:val="00BD3056"/>
    <w:rsid w:val="00BD3809"/>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3CB6"/>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3EB4"/>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C56"/>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DF7868"/>
    <w:rsid w:val="00E009B1"/>
    <w:rsid w:val="00E00BC3"/>
    <w:rsid w:val="00E011D7"/>
    <w:rsid w:val="00E031BB"/>
    <w:rsid w:val="00E0417B"/>
    <w:rsid w:val="00E0576C"/>
    <w:rsid w:val="00E068BC"/>
    <w:rsid w:val="00E073F0"/>
    <w:rsid w:val="00E10761"/>
    <w:rsid w:val="00E11D7A"/>
    <w:rsid w:val="00E11EEB"/>
    <w:rsid w:val="00E12226"/>
    <w:rsid w:val="00E128F2"/>
    <w:rsid w:val="00E13E5A"/>
    <w:rsid w:val="00E13EE4"/>
    <w:rsid w:val="00E16463"/>
    <w:rsid w:val="00E16F82"/>
    <w:rsid w:val="00E17F6F"/>
    <w:rsid w:val="00E20B20"/>
    <w:rsid w:val="00E23896"/>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4E1B"/>
    <w:rsid w:val="00E45C77"/>
    <w:rsid w:val="00E4608B"/>
    <w:rsid w:val="00E46D7F"/>
    <w:rsid w:val="00E501D3"/>
    <w:rsid w:val="00E53A01"/>
    <w:rsid w:val="00E564C4"/>
    <w:rsid w:val="00E567C9"/>
    <w:rsid w:val="00E57E1A"/>
    <w:rsid w:val="00E604C4"/>
    <w:rsid w:val="00E60809"/>
    <w:rsid w:val="00E61300"/>
    <w:rsid w:val="00E635B9"/>
    <w:rsid w:val="00E659DF"/>
    <w:rsid w:val="00E65D15"/>
    <w:rsid w:val="00E66CD8"/>
    <w:rsid w:val="00E67802"/>
    <w:rsid w:val="00E67EE5"/>
    <w:rsid w:val="00E7013A"/>
    <w:rsid w:val="00E72C6B"/>
    <w:rsid w:val="00E73AB7"/>
    <w:rsid w:val="00E74F5D"/>
    <w:rsid w:val="00E76034"/>
    <w:rsid w:val="00E80035"/>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291"/>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0A"/>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46F"/>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1">
    <w:name w:val="목록 단락1"/>
    <w:basedOn w:val="Normal"/>
    <w:uiPriority w:val="34"/>
    <w:qFormat/>
    <w:rsid w:val="00773573"/>
    <w:pPr>
      <w:widowControl w:val="0"/>
      <w:wordWrap w:val="0"/>
      <w:overflowPunct/>
      <w:autoSpaceDE/>
      <w:autoSpaceDN/>
      <w:adjustRightInd/>
      <w:spacing w:after="160" w:line="276" w:lineRule="auto"/>
      <w:ind w:leftChars="400" w:left="800"/>
      <w:jc w:val="both"/>
      <w:textAlignment w:val="auto"/>
    </w:pPr>
    <w:rPr>
      <w:rFonts w:ascii="Malgun Gothic" w:eastAsia="Malgun Gothic" w:hAnsi="Malgun Gothic"/>
      <w:kern w:val="2"/>
      <w:szCs w:val="22"/>
      <w:lang w:val="en-US" w:eastAsia="ko-KR"/>
    </w:rPr>
  </w:style>
  <w:style w:type="character" w:customStyle="1" w:styleId="TALChar">
    <w:name w:val="TAL Char"/>
    <w:link w:val="TAL"/>
    <w:locked/>
    <w:rsid w:val="0077357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03326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290554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62992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97324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74878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9389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74938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249713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87900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5AIRPNAIUNRU-1830940522-3606</_dlc_DocId>
    <_dlc_DocIdUrl xmlns="71c5aaf6-e6ce-465b-b873-5148d2a4c105">
      <Url>https://nokia.sharepoint.com/sites/c5g/5gradio/_layouts/15/DocIdRedir.aspx?ID=5AIRPNAIUNRU-1830940522-3606</Url>
      <Description>5AIRPNAIUNRU-1830940522-3606</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0FFFF43F-4EA7-46BF-89F4-174E05130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8C1F635-B73D-4EE1-A964-9A754C7E4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408</TotalTime>
  <Pages>5</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Yao, Chunhai (NSB - CN/Beijing)</cp:lastModifiedBy>
  <cp:revision>41</cp:revision>
  <cp:lastPrinted>2016-06-20T11:35:00Z</cp:lastPrinted>
  <dcterms:created xsi:type="dcterms:W3CDTF">2018-05-11T14:42:00Z</dcterms:created>
  <dcterms:modified xsi:type="dcterms:W3CDTF">2018-09-28T09:06:00Z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f7568c74-2497-4225-acf6-bb8dc21412d1</vt:lpwstr>
  </property>
</Properties>
</file>